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4ED2" w:rsidRPr="00DF0DCD" w:rsidRDefault="00B94ED2" w:rsidP="00B94ED2">
      <w:pPr>
        <w:widowControl/>
        <w:rPr>
          <w:rFonts w:ascii="Times New Roman" w:eastAsia="Times New Roman" w:hAnsi="Times New Roman" w:cs="Times New Roman"/>
          <w:color w:val="auto"/>
          <w:sz w:val="20"/>
          <w:lang w:val="ru-RU" w:eastAsia="ru-RU" w:bidi="ar-SA"/>
        </w:rPr>
      </w:pPr>
      <w:bookmarkStart w:id="0" w:name="_Hlk94164484"/>
      <w:r w:rsidRPr="00DF0DCD">
        <w:rPr>
          <w:rFonts w:ascii="Times New Roman" w:eastAsia="Times New Roman" w:hAnsi="Times New Roman" w:cs="Times New Roman"/>
          <w:color w:val="auto"/>
          <w:sz w:val="20"/>
          <w:lang w:val="ru-RU" w:eastAsia="ru-RU" w:bidi="ar-SA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color w:val="auto"/>
          <w:sz w:val="20"/>
          <w:lang w:val="ru-RU" w:eastAsia="ru-RU" w:bidi="ar-SA"/>
        </w:rPr>
        <w:t xml:space="preserve">                                                                                                    </w:t>
      </w:r>
      <w:r w:rsidR="00572B2D">
        <w:rPr>
          <w:rFonts w:ascii="Times New Roman" w:eastAsia="Times New Roman" w:hAnsi="Times New Roman" w:cs="Times New Roman"/>
          <w:color w:val="auto"/>
          <w:sz w:val="20"/>
          <w:lang w:val="ru-RU" w:eastAsia="ru-RU" w:bidi="ar-SA"/>
        </w:rPr>
        <w:t>ПРОЄ</w:t>
      </w:r>
      <w:r w:rsidR="001D53C3">
        <w:rPr>
          <w:rFonts w:ascii="Times New Roman" w:eastAsia="Times New Roman" w:hAnsi="Times New Roman" w:cs="Times New Roman"/>
          <w:color w:val="auto"/>
          <w:sz w:val="20"/>
          <w:lang w:val="ru-RU" w:eastAsia="ru-RU" w:bidi="ar-SA"/>
        </w:rPr>
        <w:t>КТ</w:t>
      </w:r>
    </w:p>
    <w:p w:rsidR="00B94ED2" w:rsidRPr="00DF0DCD" w:rsidRDefault="00B43950" w:rsidP="00B94ED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noProof/>
          <w:color w:val="auto"/>
          <w:sz w:val="20"/>
          <w:szCs w:val="20"/>
          <w:lang w:bidi="ar-S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9.7pt;margin-top:-28.05pt;width:34.1pt;height:47pt;z-index:251658240">
            <v:imagedata r:id="rId8" o:title=""/>
          </v:shape>
          <o:OLEObject Type="Embed" ProgID="Word.Picture.8" ShapeID="_x0000_s1026" DrawAspect="Content" ObjectID="_1839410563" r:id="rId9"/>
        </w:object>
      </w:r>
    </w:p>
    <w:p w:rsidR="00E86772" w:rsidRDefault="00E86772" w:rsidP="00B94ED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B94ED2" w:rsidRPr="00DF0DCD" w:rsidRDefault="00B94ED2" w:rsidP="00B94ED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DF0DC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ЛЕБЕДИНСЬКА МІСЬКА РАДА</w:t>
      </w:r>
    </w:p>
    <w:p w:rsidR="00B94ED2" w:rsidRPr="00DF0DCD" w:rsidRDefault="00B94ED2" w:rsidP="00B94ED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DF0DC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СУМСЬКОЇ ОБЛАСТІ</w:t>
      </w:r>
    </w:p>
    <w:p w:rsidR="00B94ED2" w:rsidRPr="00DF0DCD" w:rsidRDefault="00B94ED2" w:rsidP="00B94ED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B94ED2" w:rsidRPr="001D53C3" w:rsidRDefault="00B94ED2" w:rsidP="001D53C3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bidi="ar-SA"/>
        </w:rPr>
      </w:pPr>
      <w:r w:rsidRPr="001D53C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bidi="ar-SA"/>
        </w:rPr>
        <w:t>ВОСЬМЕ СКЛИКАННЯ</w:t>
      </w:r>
    </w:p>
    <w:p w:rsidR="00B94ED2" w:rsidRPr="00766305" w:rsidRDefault="001D53C3" w:rsidP="001D53C3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bidi="ar-SA"/>
        </w:rPr>
      </w:pPr>
      <w:r w:rsidRPr="00E86772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</w:t>
      </w:r>
      <w:r w:rsidR="008C4F2E" w:rsidRPr="00E86772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ІМДЕСЯТ</w:t>
      </w:r>
      <w:r w:rsidRPr="00E86772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ШОСТА</w:t>
      </w:r>
      <w:r w:rsidR="00B94ED2" w:rsidRPr="00E86772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СЕСІЯ</w:t>
      </w:r>
    </w:p>
    <w:p w:rsidR="00AE6EA0" w:rsidRPr="00AE6EA0" w:rsidRDefault="00AE6EA0" w:rsidP="00AE6EA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bidi="ar-SA"/>
        </w:rPr>
      </w:pPr>
    </w:p>
    <w:p w:rsidR="00AE6EA0" w:rsidRPr="0047208E" w:rsidRDefault="00AE6EA0" w:rsidP="00AE6EA0">
      <w:pPr>
        <w:widowControl/>
        <w:tabs>
          <w:tab w:val="left" w:pos="5152"/>
        </w:tabs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47208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РІШЕННЯ</w:t>
      </w:r>
    </w:p>
    <w:p w:rsidR="00B94ED2" w:rsidRPr="00572B2D" w:rsidRDefault="00B94ED2" w:rsidP="00B94ED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B94ED2" w:rsidRPr="00F65A9A" w:rsidRDefault="00B94ED2" w:rsidP="00B94ED2">
      <w:pPr>
        <w:widowControl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</w:pPr>
      <w:r w:rsidRPr="00DF0DC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00.0</w:t>
      </w:r>
      <w:r w:rsidR="00766305" w:rsidRPr="00F65A9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</w:t>
      </w:r>
      <w:r w:rsidRPr="00DF0DC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.202</w:t>
      </w:r>
      <w:r w:rsidR="00766305" w:rsidRPr="00F65A9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6</w:t>
      </w:r>
      <w:r w:rsidRPr="00DF0DC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 </w:t>
      </w:r>
      <w:r w:rsidR="001D53C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                             </w:t>
      </w:r>
      <w:r w:rsidR="00E8677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</w:t>
      </w:r>
      <w:r w:rsidR="00572B2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</w:t>
      </w:r>
      <w:r w:rsidR="00E8677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1D53C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</w:t>
      </w:r>
      <w:r w:rsidRPr="00F65A9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>№ 000</w:t>
      </w:r>
      <w:r w:rsidR="001D53C3" w:rsidRPr="00F65A9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>-МР</w:t>
      </w:r>
    </w:p>
    <w:p w:rsidR="00B94ED2" w:rsidRPr="00F65A9A" w:rsidRDefault="001D53C3" w:rsidP="00B94ED2">
      <w:pPr>
        <w:shd w:val="clear" w:color="auto" w:fill="FFFFFF"/>
        <w:autoSpaceDE w:val="0"/>
        <w:autoSpaceDN w:val="0"/>
        <w:adjustRightInd w:val="0"/>
        <w:spacing w:line="317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65A9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м.</w:t>
      </w:r>
      <w:r w:rsidR="00572B2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F65A9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Лебедин</w:t>
      </w:r>
    </w:p>
    <w:p w:rsidR="001D53C3" w:rsidRPr="00F65A9A" w:rsidRDefault="001D53C3" w:rsidP="00B94ED2">
      <w:pPr>
        <w:shd w:val="clear" w:color="auto" w:fill="FFFFFF"/>
        <w:autoSpaceDE w:val="0"/>
        <w:autoSpaceDN w:val="0"/>
        <w:adjustRightInd w:val="0"/>
        <w:spacing w:line="317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342AE" w:rsidRPr="00572B2D" w:rsidRDefault="00C342AE" w:rsidP="00572B2D">
      <w:pPr>
        <w:pBdr>
          <w:top w:val="nil"/>
          <w:left w:val="nil"/>
          <w:bottom w:val="nil"/>
          <w:right w:val="nil"/>
          <w:between w:val="nil"/>
        </w:pBdr>
        <w:ind w:right="5662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</w:pPr>
      <w:r w:rsidRPr="00572B2D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ar-SA"/>
        </w:rPr>
        <w:t xml:space="preserve">Про </w:t>
      </w:r>
      <w:r w:rsidRPr="00572B2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 w:bidi="ar-SA"/>
        </w:rPr>
        <w:t xml:space="preserve">затвердження цільової соціальної програми «Молодь </w:t>
      </w:r>
      <w:proofErr w:type="spellStart"/>
      <w:r w:rsidRPr="00572B2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 w:bidi="ar-SA"/>
        </w:rPr>
        <w:t>Лебединщини</w:t>
      </w:r>
      <w:proofErr w:type="spellEnd"/>
      <w:r w:rsidRPr="00572B2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 w:bidi="ar-SA"/>
        </w:rPr>
        <w:t>: покоління стійкост</w:t>
      </w:r>
      <w:r w:rsidRPr="00C342A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 w:bidi="ar-SA"/>
        </w:rPr>
        <w:t>і-</w:t>
      </w:r>
      <w:r w:rsidRPr="00572B2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 w:bidi="ar-SA"/>
        </w:rPr>
        <w:t>2030»</w:t>
      </w:r>
    </w:p>
    <w:p w:rsidR="00B94ED2" w:rsidRPr="00572B2D" w:rsidRDefault="00B94ED2" w:rsidP="00B94ED2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292F00" w:rsidRPr="00DF0DCD" w:rsidRDefault="00F65A9A" w:rsidP="00572B2D">
      <w:pPr>
        <w:widowControl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F65A9A">
        <w:rPr>
          <w:rFonts w:ascii="Times New Roman" w:hAnsi="Times New Roman" w:cs="Times New Roman"/>
          <w:sz w:val="28"/>
          <w:szCs w:val="28"/>
          <w:lang w:eastAsia="ru-RU"/>
        </w:rPr>
        <w:t>Керуючись пунктом 22 частини першої статті 26 Закону України «Про місцеве самоврядування в Україні»</w:t>
      </w:r>
      <w:r w:rsidR="00AB7E64" w:rsidRPr="00F65A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Указом Президента</w:t>
      </w:r>
      <w:r w:rsidR="00AB7E64" w:rsidRPr="000045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України від 12 березня 2021 року № 94/2021 «Про Національну молодіжну</w:t>
      </w:r>
      <w:r w:rsidR="00AB7E64">
        <w:rPr>
          <w:rFonts w:ascii="Times New Roman" w:eastAsia="Times New Roman" w:hAnsi="Times New Roman" w:cs="Times New Roman"/>
          <w:sz w:val="28"/>
          <w:szCs w:val="28"/>
        </w:rPr>
        <w:t xml:space="preserve"> стратегію до 2030 року», розпорядженням Кабінету Міністрів України від 11 серпня 2025 р. № 840-р «Про схвалення Концепції Державної цільової соціальної програми «Молодь України: покоління </w:t>
      </w:r>
      <w:r w:rsidR="00AB7E64" w:rsidRPr="008972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стійкості-2030», розпорядженням голови Сумської обласної державної адміністрації</w:t>
      </w:r>
      <w:r w:rsidR="00AB7E64">
        <w:rPr>
          <w:rFonts w:ascii="Times New Roman" w:eastAsia="Times New Roman" w:hAnsi="Times New Roman" w:cs="Times New Roman"/>
          <w:sz w:val="28"/>
          <w:szCs w:val="28"/>
        </w:rPr>
        <w:t xml:space="preserve"> – начальника обласної військо</w:t>
      </w:r>
      <w:r w:rsidR="00E86772">
        <w:rPr>
          <w:rFonts w:ascii="Times New Roman" w:eastAsia="Times New Roman" w:hAnsi="Times New Roman" w:cs="Times New Roman"/>
          <w:sz w:val="28"/>
          <w:szCs w:val="28"/>
        </w:rPr>
        <w:t>во</w:t>
      </w:r>
      <w:r w:rsidR="00AB7E64">
        <w:rPr>
          <w:rFonts w:ascii="Times New Roman" w:eastAsia="Times New Roman" w:hAnsi="Times New Roman" w:cs="Times New Roman"/>
          <w:sz w:val="28"/>
          <w:szCs w:val="28"/>
        </w:rPr>
        <w:t xml:space="preserve">ї адміністрації від 09.01.2026 № 11-ОД «Про затвердження Обласної цільової соціальної програми «Молодь Сумщини: покоління стійкості-2030», з метою створення сприятливих умов та налагодження міжгалузевої взаємодії на місцевому рівні для реалізації державної молодіжної політики, </w:t>
      </w:r>
      <w:r w:rsidR="001D53C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Лебединська </w:t>
      </w:r>
      <w:r w:rsidR="00B94ED2" w:rsidRPr="00DF0DC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міська рада </w:t>
      </w:r>
      <w:r w:rsidR="001D53C3" w:rsidRPr="001D53C3">
        <w:rPr>
          <w:rFonts w:ascii="Times New Roman" w:eastAsia="Times New Roman" w:hAnsi="Times New Roman" w:cs="Times New Roman"/>
          <w:b/>
          <w:color w:val="auto"/>
          <w:spacing w:val="20"/>
          <w:kern w:val="32"/>
          <w:sz w:val="28"/>
          <w:szCs w:val="28"/>
          <w:lang w:eastAsia="ru-RU" w:bidi="ar-SA"/>
        </w:rPr>
        <w:t>в</w:t>
      </w:r>
      <w:r w:rsidR="00572B2D">
        <w:rPr>
          <w:rFonts w:ascii="Times New Roman" w:eastAsia="Times New Roman" w:hAnsi="Times New Roman" w:cs="Times New Roman"/>
          <w:b/>
          <w:color w:val="auto"/>
          <w:spacing w:val="20"/>
          <w:kern w:val="32"/>
          <w:sz w:val="28"/>
          <w:szCs w:val="28"/>
          <w:lang w:eastAsia="ru-RU" w:bidi="ar-SA"/>
        </w:rPr>
        <w:t xml:space="preserve"> </w:t>
      </w:r>
      <w:r w:rsidR="001D53C3" w:rsidRPr="001D53C3">
        <w:rPr>
          <w:rFonts w:ascii="Times New Roman" w:eastAsia="Times New Roman" w:hAnsi="Times New Roman" w:cs="Times New Roman"/>
          <w:b/>
          <w:color w:val="auto"/>
          <w:spacing w:val="20"/>
          <w:kern w:val="32"/>
          <w:sz w:val="28"/>
          <w:szCs w:val="28"/>
          <w:lang w:eastAsia="ru-RU" w:bidi="ar-SA"/>
        </w:rPr>
        <w:t>и</w:t>
      </w:r>
      <w:r w:rsidR="00572B2D">
        <w:rPr>
          <w:rFonts w:ascii="Times New Roman" w:eastAsia="Times New Roman" w:hAnsi="Times New Roman" w:cs="Times New Roman"/>
          <w:b/>
          <w:color w:val="auto"/>
          <w:spacing w:val="20"/>
          <w:kern w:val="32"/>
          <w:sz w:val="28"/>
          <w:szCs w:val="28"/>
          <w:lang w:eastAsia="ru-RU" w:bidi="ar-SA"/>
        </w:rPr>
        <w:t xml:space="preserve"> </w:t>
      </w:r>
      <w:r w:rsidR="001D53C3" w:rsidRPr="001D53C3">
        <w:rPr>
          <w:rFonts w:ascii="Times New Roman" w:eastAsia="Times New Roman" w:hAnsi="Times New Roman" w:cs="Times New Roman"/>
          <w:b/>
          <w:color w:val="auto"/>
          <w:spacing w:val="20"/>
          <w:kern w:val="32"/>
          <w:sz w:val="28"/>
          <w:szCs w:val="28"/>
          <w:lang w:eastAsia="ru-RU" w:bidi="ar-SA"/>
        </w:rPr>
        <w:t>р</w:t>
      </w:r>
      <w:r w:rsidR="00572B2D">
        <w:rPr>
          <w:rFonts w:ascii="Times New Roman" w:eastAsia="Times New Roman" w:hAnsi="Times New Roman" w:cs="Times New Roman"/>
          <w:b/>
          <w:color w:val="auto"/>
          <w:spacing w:val="20"/>
          <w:kern w:val="32"/>
          <w:sz w:val="28"/>
          <w:szCs w:val="28"/>
          <w:lang w:eastAsia="ru-RU" w:bidi="ar-SA"/>
        </w:rPr>
        <w:t xml:space="preserve"> </w:t>
      </w:r>
      <w:r w:rsidR="001D53C3" w:rsidRPr="001D53C3">
        <w:rPr>
          <w:rFonts w:ascii="Times New Roman" w:eastAsia="Times New Roman" w:hAnsi="Times New Roman" w:cs="Times New Roman"/>
          <w:b/>
          <w:color w:val="auto"/>
          <w:spacing w:val="20"/>
          <w:kern w:val="32"/>
          <w:sz w:val="28"/>
          <w:szCs w:val="28"/>
          <w:lang w:eastAsia="ru-RU" w:bidi="ar-SA"/>
        </w:rPr>
        <w:t>і</w:t>
      </w:r>
      <w:r w:rsidR="00572B2D">
        <w:rPr>
          <w:rFonts w:ascii="Times New Roman" w:eastAsia="Times New Roman" w:hAnsi="Times New Roman" w:cs="Times New Roman"/>
          <w:b/>
          <w:color w:val="auto"/>
          <w:spacing w:val="20"/>
          <w:kern w:val="32"/>
          <w:sz w:val="28"/>
          <w:szCs w:val="28"/>
          <w:lang w:eastAsia="ru-RU" w:bidi="ar-SA"/>
        </w:rPr>
        <w:t xml:space="preserve"> </w:t>
      </w:r>
      <w:r w:rsidR="001D53C3" w:rsidRPr="001D53C3">
        <w:rPr>
          <w:rFonts w:ascii="Times New Roman" w:eastAsia="Times New Roman" w:hAnsi="Times New Roman" w:cs="Times New Roman"/>
          <w:b/>
          <w:color w:val="auto"/>
          <w:spacing w:val="20"/>
          <w:kern w:val="32"/>
          <w:sz w:val="28"/>
          <w:szCs w:val="28"/>
          <w:lang w:eastAsia="ru-RU" w:bidi="ar-SA"/>
        </w:rPr>
        <w:t>ш</w:t>
      </w:r>
      <w:r w:rsidR="00572B2D">
        <w:rPr>
          <w:rFonts w:ascii="Times New Roman" w:eastAsia="Times New Roman" w:hAnsi="Times New Roman" w:cs="Times New Roman"/>
          <w:b/>
          <w:color w:val="auto"/>
          <w:spacing w:val="20"/>
          <w:kern w:val="32"/>
          <w:sz w:val="28"/>
          <w:szCs w:val="28"/>
          <w:lang w:eastAsia="ru-RU" w:bidi="ar-SA"/>
        </w:rPr>
        <w:t xml:space="preserve"> </w:t>
      </w:r>
      <w:r w:rsidR="001D53C3" w:rsidRPr="001D53C3">
        <w:rPr>
          <w:rFonts w:ascii="Times New Roman" w:eastAsia="Times New Roman" w:hAnsi="Times New Roman" w:cs="Times New Roman"/>
          <w:b/>
          <w:color w:val="auto"/>
          <w:spacing w:val="20"/>
          <w:kern w:val="32"/>
          <w:sz w:val="28"/>
          <w:szCs w:val="28"/>
          <w:lang w:eastAsia="ru-RU" w:bidi="ar-SA"/>
        </w:rPr>
        <w:t>и</w:t>
      </w:r>
      <w:r w:rsidR="00572B2D">
        <w:rPr>
          <w:rFonts w:ascii="Times New Roman" w:eastAsia="Times New Roman" w:hAnsi="Times New Roman" w:cs="Times New Roman"/>
          <w:b/>
          <w:color w:val="auto"/>
          <w:spacing w:val="20"/>
          <w:kern w:val="32"/>
          <w:sz w:val="28"/>
          <w:szCs w:val="28"/>
          <w:lang w:eastAsia="ru-RU" w:bidi="ar-SA"/>
        </w:rPr>
        <w:t xml:space="preserve"> </w:t>
      </w:r>
      <w:r w:rsidR="001D53C3" w:rsidRPr="001D53C3">
        <w:rPr>
          <w:rFonts w:ascii="Times New Roman" w:eastAsia="Times New Roman" w:hAnsi="Times New Roman" w:cs="Times New Roman"/>
          <w:b/>
          <w:color w:val="auto"/>
          <w:spacing w:val="20"/>
          <w:kern w:val="32"/>
          <w:sz w:val="28"/>
          <w:szCs w:val="28"/>
          <w:lang w:eastAsia="ru-RU" w:bidi="ar-SA"/>
        </w:rPr>
        <w:t>л</w:t>
      </w:r>
      <w:r w:rsidR="00572B2D">
        <w:rPr>
          <w:rFonts w:ascii="Times New Roman" w:eastAsia="Times New Roman" w:hAnsi="Times New Roman" w:cs="Times New Roman"/>
          <w:b/>
          <w:color w:val="auto"/>
          <w:spacing w:val="20"/>
          <w:kern w:val="32"/>
          <w:sz w:val="28"/>
          <w:szCs w:val="28"/>
          <w:lang w:eastAsia="ru-RU" w:bidi="ar-SA"/>
        </w:rPr>
        <w:t xml:space="preserve"> </w:t>
      </w:r>
      <w:r w:rsidR="001D53C3" w:rsidRPr="001D53C3">
        <w:rPr>
          <w:rFonts w:ascii="Times New Roman" w:eastAsia="Times New Roman" w:hAnsi="Times New Roman" w:cs="Times New Roman"/>
          <w:b/>
          <w:color w:val="auto"/>
          <w:spacing w:val="20"/>
          <w:kern w:val="32"/>
          <w:sz w:val="28"/>
          <w:szCs w:val="28"/>
          <w:lang w:eastAsia="ru-RU" w:bidi="ar-SA"/>
        </w:rPr>
        <w:t>а</w:t>
      </w:r>
      <w:r w:rsidR="00B94ED2" w:rsidRPr="00DF0DC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: </w:t>
      </w:r>
    </w:p>
    <w:p w:rsidR="00B94ED2" w:rsidRPr="005C5D52" w:rsidRDefault="00B94ED2" w:rsidP="00E86772">
      <w:pPr>
        <w:ind w:firstLine="567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</w:pPr>
      <w:r w:rsidRPr="009D654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1. Затвердити </w:t>
      </w:r>
      <w:r w:rsidR="005C5D5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цільову соціальну </w:t>
      </w:r>
      <w:r w:rsidR="00F35343" w:rsidRPr="00F3534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п</w:t>
      </w:r>
      <w:r w:rsidRPr="009D654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рограму </w:t>
      </w:r>
      <w:r w:rsidR="009D6546" w:rsidRPr="00AB7E6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bidi="ar-SA"/>
        </w:rPr>
        <w:t>«</w:t>
      </w:r>
      <w:r w:rsidR="00AB7E64" w:rsidRPr="005C5D5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Молодь </w:t>
      </w:r>
      <w:proofErr w:type="spellStart"/>
      <w:r w:rsidR="00AB7E64" w:rsidRPr="005C5D5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Лебединщини</w:t>
      </w:r>
      <w:proofErr w:type="spellEnd"/>
      <w:r w:rsidR="00AB7E64" w:rsidRPr="005C5D5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: покоління стійкості</w:t>
      </w:r>
      <w:r w:rsidR="00AB7E64" w:rsidRPr="00AB7E6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-</w:t>
      </w:r>
      <w:r w:rsidR="00AB7E64" w:rsidRPr="005C5D5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2030</w:t>
      </w:r>
      <w:r w:rsidR="00AB7E64" w:rsidRPr="005C5D5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>»</w:t>
      </w:r>
      <w:r w:rsidR="001D53C3">
        <w:rPr>
          <w:rFonts w:ascii="Times New Roman" w:eastAsia="Times New Roman" w:hAnsi="Times New Roman" w:cs="Times New Roman"/>
          <w:sz w:val="28"/>
          <w:szCs w:val="28"/>
          <w:lang w:bidi="ar-SA"/>
        </w:rPr>
        <w:t>,</w:t>
      </w:r>
      <w:r w:rsidR="003A69C6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що</w:t>
      </w:r>
      <w:r w:rsidR="001D53C3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додається</w:t>
      </w:r>
      <w:r w:rsidRPr="009D654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.</w:t>
      </w:r>
    </w:p>
    <w:p w:rsidR="00B94ED2" w:rsidRPr="00DF0DCD" w:rsidRDefault="00C342AE" w:rsidP="005A6659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5A665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2</w:t>
      </w:r>
      <w:r w:rsidR="00B94ED2" w:rsidRPr="00DF0DC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. Контроль за виконанням цього рішення покласти на постійну комісію з питань охорони здоров’я, молоді, освіти, культури, соціального захисту населення, засобів масової інформації </w:t>
      </w:r>
      <w:r w:rsidR="00B94ED2" w:rsidRPr="006051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 xml:space="preserve">(голова </w:t>
      </w:r>
      <w:proofErr w:type="spellStart"/>
      <w:r w:rsidR="00B94ED2" w:rsidRPr="006051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>Кірдіщев</w:t>
      </w:r>
      <w:proofErr w:type="spellEnd"/>
      <w:r w:rsidR="00B94ED2" w:rsidRPr="006051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 xml:space="preserve"> А.П.) </w:t>
      </w:r>
      <w:r w:rsidR="00B94ED2" w:rsidRPr="00DF0DC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та постійну комісію з </w:t>
      </w:r>
      <w:r w:rsidR="00572B2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питань </w:t>
      </w:r>
      <w:r w:rsidR="00B94ED2" w:rsidRPr="00DF0DC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планування, бюджету, фінансів, ринкових реформ і управління комунальною власністю (голова комісії Карпенко О.В.)</w:t>
      </w:r>
    </w:p>
    <w:p w:rsidR="00B94ED2" w:rsidRDefault="00B94ED2" w:rsidP="00E86772">
      <w:pPr>
        <w:widowControl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</w:pPr>
    </w:p>
    <w:p w:rsidR="00B94ED2" w:rsidRDefault="00B94ED2" w:rsidP="00B94ED2">
      <w:pPr>
        <w:widowControl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</w:pPr>
    </w:p>
    <w:p w:rsidR="00B94ED2" w:rsidRDefault="00097594" w:rsidP="00572B2D">
      <w:pPr>
        <w:widowControl/>
        <w:tabs>
          <w:tab w:val="left" w:pos="0"/>
          <w:tab w:val="left" w:pos="6804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</w:pPr>
      <w:r w:rsidRPr="005A665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>Секретар ради</w:t>
      </w:r>
      <w:r w:rsidR="00572B2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ab/>
      </w:r>
      <w:r w:rsidR="00271841" w:rsidRPr="005A665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>С</w:t>
      </w:r>
      <w:r w:rsidR="0027184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>вітлана</w:t>
      </w:r>
      <w:r w:rsidR="00B94ED2" w:rsidRPr="00DF0DC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 xml:space="preserve"> </w:t>
      </w:r>
      <w:r w:rsidR="0027184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>ГОРОШКО</w:t>
      </w:r>
    </w:p>
    <w:p w:rsidR="00572B2D" w:rsidRPr="00B94ED2" w:rsidRDefault="00572B2D" w:rsidP="00572B2D">
      <w:pPr>
        <w:widowControl/>
        <w:tabs>
          <w:tab w:val="left" w:pos="0"/>
          <w:tab w:val="left" w:pos="6804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sectPr w:rsidR="00572B2D" w:rsidRPr="00B94ED2" w:rsidSect="00AA111E">
          <w:headerReference w:type="default" r:id="rId10"/>
          <w:pgSz w:w="11900" w:h="16840"/>
          <w:pgMar w:top="0" w:right="567" w:bottom="568" w:left="1560" w:header="0" w:footer="6" w:gutter="0"/>
          <w:cols w:space="720"/>
          <w:noEndnote/>
          <w:docGrid w:linePitch="360"/>
        </w:sectPr>
      </w:pPr>
    </w:p>
    <w:bookmarkEnd w:id="0"/>
    <w:p w:rsidR="00D37995" w:rsidRPr="00DF21CF" w:rsidRDefault="00D37995" w:rsidP="00D3799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B94ED2" w:rsidRPr="00463CDE" w:rsidRDefault="00B94ED2" w:rsidP="00B94ED2">
      <w:pPr>
        <w:widowControl/>
        <w:tabs>
          <w:tab w:val="left" w:pos="6521"/>
          <w:tab w:val="left" w:pos="7088"/>
        </w:tabs>
        <w:ind w:left="567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63CD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ЗАТВЕРДЖЕНО</w:t>
      </w:r>
    </w:p>
    <w:p w:rsidR="00B94ED2" w:rsidRPr="00463CDE" w:rsidRDefault="00B94ED2" w:rsidP="00B94ED2">
      <w:pPr>
        <w:widowControl/>
        <w:ind w:left="567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5695E" w:rsidRDefault="00B94ED2" w:rsidP="0055695E">
      <w:pPr>
        <w:widowControl/>
        <w:ind w:left="567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63CD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Рішенн</w:t>
      </w:r>
      <w:r w:rsidR="0009759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я с</w:t>
      </w:r>
      <w:r w:rsidR="008C4F2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імдесят</w:t>
      </w:r>
      <w:r w:rsidR="0009759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шостої сесії</w:t>
      </w:r>
      <w:r w:rsidRPr="00463CDE">
        <w:rPr>
          <w:rFonts w:ascii="Times New Roman" w:eastAsia="Times New Roman" w:hAnsi="Times New Roman" w:cs="Times New Roman"/>
          <w:color w:val="FF0000"/>
          <w:sz w:val="28"/>
          <w:szCs w:val="28"/>
          <w:lang w:bidi="ar-SA"/>
        </w:rPr>
        <w:t xml:space="preserve"> </w:t>
      </w:r>
      <w:r w:rsidRPr="00463CD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Лебединської міської ради восьмого скликання </w:t>
      </w:r>
    </w:p>
    <w:p w:rsidR="0055695E" w:rsidRDefault="0055695E" w:rsidP="0055695E">
      <w:pPr>
        <w:widowControl/>
        <w:ind w:left="567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B94ED2" w:rsidRPr="00463CDE" w:rsidRDefault="00B94ED2" w:rsidP="0055695E">
      <w:pPr>
        <w:widowControl/>
        <w:ind w:left="567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63CD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00 </w:t>
      </w:r>
      <w:r w:rsidR="00AB7E64" w:rsidRPr="00572B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травня</w:t>
      </w:r>
      <w:r w:rsidR="009D6546" w:rsidRPr="00F353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 </w:t>
      </w:r>
      <w:r w:rsidRPr="00463CD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202</w:t>
      </w:r>
      <w:r w:rsidR="00AB7E64" w:rsidRPr="00572B2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6</w:t>
      </w:r>
      <w:r w:rsidRPr="00463CD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року № 000-МР </w:t>
      </w:r>
    </w:p>
    <w:p w:rsidR="00D37995" w:rsidRPr="00DF21CF" w:rsidRDefault="00D37995" w:rsidP="00D3799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D37995" w:rsidRPr="00DF21CF" w:rsidRDefault="00D37995" w:rsidP="00D3799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D37995" w:rsidRPr="00DF21CF" w:rsidRDefault="00D37995" w:rsidP="00D3799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D37995" w:rsidRPr="00DF21CF" w:rsidRDefault="00D37995" w:rsidP="00D3799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D37995" w:rsidRPr="00DF21CF" w:rsidRDefault="00D37995" w:rsidP="00D3799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D37995" w:rsidRPr="00DF21CF" w:rsidRDefault="00D37995" w:rsidP="00D3799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D37995" w:rsidRPr="00DF21CF" w:rsidRDefault="00D37995" w:rsidP="00D3799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D37995" w:rsidRPr="00DF21CF" w:rsidRDefault="00D37995" w:rsidP="00D3799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D37995" w:rsidRPr="00DF21CF" w:rsidRDefault="00D37995" w:rsidP="00D3799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D37995" w:rsidRPr="00DF21CF" w:rsidRDefault="00D37995" w:rsidP="00D3799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D37995" w:rsidRPr="00DF21CF" w:rsidRDefault="00D37995" w:rsidP="00D3799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D37995" w:rsidRPr="00DF21CF" w:rsidRDefault="00D37995" w:rsidP="00D3799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D37995" w:rsidRPr="00DF21CF" w:rsidRDefault="00D37995" w:rsidP="00D3799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D37995" w:rsidRPr="00DF21CF" w:rsidRDefault="00D37995" w:rsidP="00D3799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D37995" w:rsidRPr="00DF21CF" w:rsidRDefault="00D37995" w:rsidP="00D3799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D37995" w:rsidRPr="00DF21CF" w:rsidRDefault="00D37995" w:rsidP="00D3799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D37995" w:rsidRPr="00DF21CF" w:rsidRDefault="00D37995" w:rsidP="00D3799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D37995" w:rsidRPr="00DF21CF" w:rsidRDefault="00D37995" w:rsidP="00D3799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55695E" w:rsidRPr="0055695E" w:rsidRDefault="0055695E" w:rsidP="0055695E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val="ru-RU" w:eastAsia="ru-RU" w:bidi="ar-SA"/>
        </w:rPr>
      </w:pPr>
      <w:proofErr w:type="spellStart"/>
      <w:r w:rsidRPr="0055695E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val="ru-RU" w:eastAsia="ru-RU" w:bidi="ar-SA"/>
        </w:rPr>
        <w:t>Цільова</w:t>
      </w:r>
      <w:proofErr w:type="spellEnd"/>
      <w:r w:rsidRPr="0055695E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val="ru-RU" w:eastAsia="ru-RU" w:bidi="ar-SA"/>
        </w:rPr>
        <w:t xml:space="preserve"> </w:t>
      </w:r>
      <w:proofErr w:type="spellStart"/>
      <w:r w:rsidRPr="0055695E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val="ru-RU" w:eastAsia="ru-RU" w:bidi="ar-SA"/>
        </w:rPr>
        <w:t>соціальна</w:t>
      </w:r>
      <w:proofErr w:type="spellEnd"/>
      <w:r w:rsidRPr="0055695E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val="ru-RU" w:eastAsia="ru-RU" w:bidi="ar-SA"/>
        </w:rPr>
        <w:t xml:space="preserve"> </w:t>
      </w:r>
      <w:proofErr w:type="spellStart"/>
      <w:r w:rsidRPr="0055695E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val="ru-RU" w:eastAsia="ru-RU" w:bidi="ar-SA"/>
        </w:rPr>
        <w:t>програма</w:t>
      </w:r>
      <w:proofErr w:type="spellEnd"/>
      <w:r w:rsidRPr="0055695E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val="ru-RU" w:eastAsia="ru-RU" w:bidi="ar-SA"/>
        </w:rPr>
        <w:t xml:space="preserve"> </w:t>
      </w:r>
    </w:p>
    <w:p w:rsidR="009D6546" w:rsidRPr="00AB7E64" w:rsidRDefault="00766305" w:rsidP="00766305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val="ru-RU" w:eastAsia="ru-RU" w:bidi="ar-SA"/>
        </w:rPr>
      </w:pPr>
      <w:r w:rsidRPr="00AB7E64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val="ru-RU" w:eastAsia="ru-RU" w:bidi="ar-SA"/>
        </w:rPr>
        <w:t xml:space="preserve">«Молодь </w:t>
      </w:r>
      <w:proofErr w:type="spellStart"/>
      <w:r w:rsidRPr="00AB7E64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val="ru-RU" w:eastAsia="ru-RU" w:bidi="ar-SA"/>
        </w:rPr>
        <w:t>Лебединщини</w:t>
      </w:r>
      <w:proofErr w:type="spellEnd"/>
      <w:r w:rsidRPr="00AB7E64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val="ru-RU" w:eastAsia="ru-RU" w:bidi="ar-SA"/>
        </w:rPr>
        <w:t xml:space="preserve">: </w:t>
      </w:r>
      <w:proofErr w:type="spellStart"/>
      <w:r w:rsidRPr="00AB7E64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val="ru-RU" w:eastAsia="ru-RU" w:bidi="ar-SA"/>
        </w:rPr>
        <w:t>покоління</w:t>
      </w:r>
      <w:proofErr w:type="spellEnd"/>
      <w:r w:rsidRPr="00AB7E64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val="ru-RU" w:eastAsia="ru-RU" w:bidi="ar-SA"/>
        </w:rPr>
        <w:t xml:space="preserve"> </w:t>
      </w:r>
      <w:proofErr w:type="spellStart"/>
      <w:r w:rsidRPr="00AB7E64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val="ru-RU" w:eastAsia="ru-RU" w:bidi="ar-SA"/>
        </w:rPr>
        <w:t>стійкості</w:t>
      </w:r>
      <w:proofErr w:type="spellEnd"/>
      <w:r w:rsidRPr="00AB7E64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eastAsia="ru-RU" w:bidi="ar-SA"/>
        </w:rPr>
        <w:t>-</w:t>
      </w:r>
      <w:r w:rsidRPr="00AB7E64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val="ru-RU" w:eastAsia="ru-RU" w:bidi="ar-SA"/>
        </w:rPr>
        <w:t>2030»</w:t>
      </w:r>
    </w:p>
    <w:p w:rsidR="00D37995" w:rsidRPr="00AB7E64" w:rsidRDefault="00D37995" w:rsidP="00D37995">
      <w:pPr>
        <w:widowControl/>
        <w:spacing w:line="254" w:lineRule="exact"/>
        <w:ind w:right="192"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eastAsia="ru-RU" w:bidi="ar-SA"/>
        </w:rPr>
      </w:pPr>
      <w:r w:rsidRPr="00AB7E64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  <w:br/>
      </w:r>
    </w:p>
    <w:p w:rsidR="00D37995" w:rsidRPr="008668A8" w:rsidRDefault="00D37995" w:rsidP="00D3799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D37995" w:rsidRPr="008668A8" w:rsidRDefault="00D37995" w:rsidP="00D3799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D37995" w:rsidRPr="008668A8" w:rsidRDefault="00D37995" w:rsidP="00D3799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D37995" w:rsidRPr="008668A8" w:rsidRDefault="00D37995" w:rsidP="00D3799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D37995" w:rsidRPr="008668A8" w:rsidRDefault="00D37995" w:rsidP="00D3799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D37995" w:rsidRPr="008668A8" w:rsidRDefault="00D37995" w:rsidP="00D3799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D37995" w:rsidRPr="008668A8" w:rsidRDefault="00D37995" w:rsidP="00D3799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D37995" w:rsidRPr="008668A8" w:rsidRDefault="00D37995" w:rsidP="00D3799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D37995" w:rsidRPr="008668A8" w:rsidRDefault="00D37995" w:rsidP="00D3799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D37995" w:rsidRPr="008668A8" w:rsidRDefault="00D37995" w:rsidP="00D3799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D37995" w:rsidRPr="008668A8" w:rsidRDefault="00D37995" w:rsidP="00D3799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D37995" w:rsidRPr="008668A8" w:rsidRDefault="00D37995" w:rsidP="00D3799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D37995" w:rsidRPr="008668A8" w:rsidRDefault="00D37995" w:rsidP="00D3799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D37995" w:rsidRPr="008668A8" w:rsidRDefault="00D37995" w:rsidP="00D3799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8668A8" w:rsidRDefault="008668A8" w:rsidP="0041337F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ru-RU" w:bidi="ar-SA"/>
        </w:rPr>
      </w:pPr>
    </w:p>
    <w:p w:rsidR="009D103A" w:rsidRDefault="009D103A" w:rsidP="0041337F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bidi="ar-SA"/>
        </w:rPr>
      </w:pPr>
    </w:p>
    <w:p w:rsidR="001D33B7" w:rsidRDefault="001D33B7" w:rsidP="0041337F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bidi="ar-SA"/>
        </w:rPr>
      </w:pPr>
    </w:p>
    <w:p w:rsidR="009D103A" w:rsidRDefault="009D103A" w:rsidP="0041337F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bidi="ar-SA"/>
        </w:rPr>
      </w:pPr>
    </w:p>
    <w:p w:rsidR="009D103A" w:rsidRDefault="009D103A" w:rsidP="0041337F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bidi="ar-SA"/>
        </w:rPr>
      </w:pPr>
    </w:p>
    <w:p w:rsidR="00B36545" w:rsidRPr="00766305" w:rsidRDefault="00F24D44" w:rsidP="0041337F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bidi="ar-SA"/>
        </w:rPr>
      </w:pPr>
      <w:r w:rsidRPr="003B5D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bidi="ar-SA"/>
        </w:rPr>
        <w:t>202</w:t>
      </w:r>
      <w:r w:rsidR="0076630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bidi="ar-SA"/>
        </w:rPr>
        <w:t>6</w:t>
      </w:r>
      <w:r w:rsidR="00572B2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bidi="ar-SA"/>
        </w:rPr>
        <w:t xml:space="preserve"> </w:t>
      </w:r>
      <w:proofErr w:type="spellStart"/>
      <w:r w:rsidR="00572B2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bidi="ar-SA"/>
        </w:rPr>
        <w:t>рік</w:t>
      </w:r>
      <w:proofErr w:type="spellEnd"/>
    </w:p>
    <w:p w:rsidR="00766305" w:rsidRPr="00572B2D" w:rsidRDefault="00766305" w:rsidP="00766305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</w:pPr>
      <w:r w:rsidRPr="00572B2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lastRenderedPageBreak/>
        <w:t>ПАСПОРТ</w:t>
      </w:r>
    </w:p>
    <w:p w:rsidR="00766305" w:rsidRPr="00572B2D" w:rsidRDefault="00766305" w:rsidP="00766305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ru-RU" w:bidi="ar-SA"/>
        </w:rPr>
      </w:pPr>
      <w:proofErr w:type="spellStart"/>
      <w:r w:rsidRPr="00572B2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ru-RU" w:bidi="ar-SA"/>
        </w:rPr>
        <w:t>цільової</w:t>
      </w:r>
      <w:proofErr w:type="spellEnd"/>
      <w:r w:rsidRPr="00572B2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572B2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ru-RU" w:bidi="ar-SA"/>
        </w:rPr>
        <w:t>соціальної</w:t>
      </w:r>
      <w:proofErr w:type="spellEnd"/>
      <w:r w:rsidRPr="00572B2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572B2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ru-RU" w:bidi="ar-SA"/>
        </w:rPr>
        <w:t>програми</w:t>
      </w:r>
      <w:proofErr w:type="spellEnd"/>
      <w:r w:rsidRPr="00572B2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ru-RU" w:bidi="ar-SA"/>
        </w:rPr>
        <w:t xml:space="preserve"> «Молодь </w:t>
      </w:r>
      <w:proofErr w:type="spellStart"/>
      <w:r w:rsidRPr="00572B2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ru-RU" w:bidi="ar-SA"/>
        </w:rPr>
        <w:t>Лебединщини</w:t>
      </w:r>
      <w:proofErr w:type="spellEnd"/>
      <w:r w:rsidRPr="00572B2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ru-RU" w:bidi="ar-SA"/>
        </w:rPr>
        <w:t xml:space="preserve">: </w:t>
      </w:r>
    </w:p>
    <w:p w:rsidR="00766305" w:rsidRPr="00572B2D" w:rsidRDefault="00766305" w:rsidP="00766305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ru-RU" w:bidi="ar-SA"/>
        </w:rPr>
      </w:pPr>
      <w:proofErr w:type="spellStart"/>
      <w:r w:rsidRPr="00572B2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ru-RU" w:bidi="ar-SA"/>
        </w:rPr>
        <w:t>покоління</w:t>
      </w:r>
      <w:proofErr w:type="spellEnd"/>
      <w:r w:rsidRPr="00572B2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572B2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ru-RU" w:bidi="ar-SA"/>
        </w:rPr>
        <w:t>стійкості</w:t>
      </w:r>
      <w:proofErr w:type="spellEnd"/>
      <w:r w:rsidRPr="00572B2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>-</w:t>
      </w:r>
      <w:r w:rsidRPr="00572B2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ru-RU" w:bidi="ar-SA"/>
        </w:rPr>
        <w:t xml:space="preserve">2030» </w:t>
      </w:r>
      <w:r w:rsidRPr="00572B2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(</w:t>
      </w:r>
      <w:proofErr w:type="spellStart"/>
      <w:r w:rsidRPr="00572B2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далі</w:t>
      </w:r>
      <w:proofErr w:type="spellEnd"/>
      <w:r w:rsidRPr="00572B2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 xml:space="preserve"> - </w:t>
      </w:r>
      <w:proofErr w:type="spellStart"/>
      <w:r w:rsidRPr="00572B2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Програма</w:t>
      </w:r>
      <w:proofErr w:type="spellEnd"/>
      <w:r w:rsidRPr="00572B2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)</w:t>
      </w:r>
    </w:p>
    <w:p w:rsidR="00766305" w:rsidRPr="00766305" w:rsidRDefault="00766305" w:rsidP="00766305">
      <w:pPr>
        <w:widowControl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1"/>
        <w:gridCol w:w="3539"/>
        <w:gridCol w:w="5499"/>
      </w:tblGrid>
      <w:tr w:rsidR="00766305" w:rsidRPr="00766305" w:rsidTr="00766305">
        <w:tc>
          <w:tcPr>
            <w:tcW w:w="601" w:type="dxa"/>
          </w:tcPr>
          <w:p w:rsidR="00766305" w:rsidRPr="00766305" w:rsidRDefault="00766305" w:rsidP="00766305">
            <w:pPr>
              <w:widowControl/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</w:pPr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>1.</w:t>
            </w:r>
          </w:p>
        </w:tc>
        <w:tc>
          <w:tcPr>
            <w:tcW w:w="3539" w:type="dxa"/>
          </w:tcPr>
          <w:p w:rsidR="00766305" w:rsidRPr="00766305" w:rsidRDefault="00766305" w:rsidP="00766305">
            <w:pPr>
              <w:widowControl/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</w:pPr>
            <w:proofErr w:type="spellStart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>Ініціатор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>розроблення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>Програми</w:t>
            </w:r>
            <w:proofErr w:type="spellEnd"/>
          </w:p>
        </w:tc>
        <w:tc>
          <w:tcPr>
            <w:tcW w:w="5499" w:type="dxa"/>
          </w:tcPr>
          <w:p w:rsidR="00766305" w:rsidRPr="00766305" w:rsidRDefault="00766305" w:rsidP="00766305">
            <w:pPr>
              <w:widowControl/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u-RU" w:eastAsia="ru-RU" w:bidi="ar-SA"/>
              </w:rPr>
            </w:pP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u-RU" w:eastAsia="ru-RU" w:bidi="ar-SA"/>
              </w:rPr>
              <w:t>Виконавчий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u-RU" w:eastAsia="ru-RU" w:bidi="ar-SA"/>
              </w:rPr>
              <w:t>комітет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u-RU" w:eastAsia="ru-RU" w:bidi="ar-SA"/>
              </w:rPr>
              <w:t>Лебединської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u-RU" w:eastAsia="ru-RU" w:bidi="ar-SA"/>
              </w:rPr>
              <w:t>міської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u-RU" w:eastAsia="ru-RU" w:bidi="ar-SA"/>
              </w:rPr>
              <w:t xml:space="preserve"> ради</w:t>
            </w:r>
          </w:p>
        </w:tc>
      </w:tr>
      <w:tr w:rsidR="00766305" w:rsidRPr="00766305" w:rsidTr="00766305">
        <w:tc>
          <w:tcPr>
            <w:tcW w:w="601" w:type="dxa"/>
          </w:tcPr>
          <w:p w:rsidR="00766305" w:rsidRPr="00766305" w:rsidRDefault="00766305" w:rsidP="00766305">
            <w:pPr>
              <w:widowControl/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</w:pPr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>2.</w:t>
            </w:r>
          </w:p>
        </w:tc>
        <w:tc>
          <w:tcPr>
            <w:tcW w:w="3539" w:type="dxa"/>
          </w:tcPr>
          <w:p w:rsidR="00766305" w:rsidRPr="00766305" w:rsidRDefault="00766305" w:rsidP="00766305">
            <w:pPr>
              <w:widowControl/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</w:pPr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 xml:space="preserve">Дата, номер і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>назва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>розпорядчого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 xml:space="preserve"> документа органу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>виконавчої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>влади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 xml:space="preserve"> про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>розроблення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>Програми</w:t>
            </w:r>
            <w:proofErr w:type="spellEnd"/>
          </w:p>
        </w:tc>
        <w:tc>
          <w:tcPr>
            <w:tcW w:w="5499" w:type="dxa"/>
          </w:tcPr>
          <w:p w:rsidR="00766305" w:rsidRPr="00766305" w:rsidRDefault="00766305" w:rsidP="0076630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u-RU" w:eastAsia="ru-RU" w:bidi="ar-SA"/>
              </w:rPr>
            </w:pP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u-RU" w:eastAsia="ru-RU" w:bidi="ar-SA"/>
              </w:rPr>
              <w:t>Розпорядження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u-RU" w:eastAsia="ru-RU" w:bidi="ar-SA"/>
              </w:rPr>
              <w:t>міського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u-RU" w:eastAsia="ru-RU" w:bidi="ar-SA"/>
              </w:rPr>
              <w:t>голови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u-RU" w:eastAsia="ru-RU" w:bidi="ar-SA"/>
              </w:rPr>
              <w:t>від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 w:bidi="ar-SA"/>
              </w:rPr>
              <w:t xml:space="preserve"> 26</w:t>
            </w:r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u-RU" w:eastAsia="ru-RU" w:bidi="ar-SA"/>
              </w:rPr>
              <w:t xml:space="preserve">.03.2026 № </w:t>
            </w:r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 w:bidi="ar-SA"/>
              </w:rPr>
              <w:t>43</w:t>
            </w:r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u-RU" w:eastAsia="ru-RU" w:bidi="ar-SA"/>
              </w:rPr>
              <w:t xml:space="preserve">-ОД «Про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u-RU" w:eastAsia="ru-RU" w:bidi="ar-SA"/>
              </w:rPr>
              <w:t>розроблення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u-RU" w:eastAsia="ru-RU" w:bidi="ar-SA"/>
              </w:rPr>
              <w:t>проєкту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u-RU" w:eastAsia="ru-RU" w:bidi="ar-SA"/>
              </w:rPr>
              <w:t>цільової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u-RU" w:eastAsia="ru-RU" w:bidi="ar-SA"/>
              </w:rPr>
              <w:t>соціальної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u-RU" w:eastAsia="ru-RU" w:bidi="ar-SA"/>
              </w:rPr>
              <w:t>програми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u-RU" w:eastAsia="ru-RU" w:bidi="ar-SA"/>
              </w:rPr>
              <w:t xml:space="preserve"> «Молодь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u-RU" w:eastAsia="ru-RU" w:bidi="ar-SA"/>
              </w:rPr>
              <w:t>Лебединщини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u-RU" w:eastAsia="ru-RU" w:bidi="ar-SA"/>
              </w:rPr>
              <w:t xml:space="preserve">: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u-RU" w:eastAsia="ru-RU" w:bidi="ar-SA"/>
              </w:rPr>
              <w:t>покоління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u-RU" w:eastAsia="ru-RU" w:bidi="ar-SA"/>
              </w:rPr>
              <w:t>стійкості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 w:bidi="ar-SA"/>
              </w:rPr>
              <w:t>-</w:t>
            </w:r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u-RU" w:eastAsia="ru-RU" w:bidi="ar-SA"/>
              </w:rPr>
              <w:t>2030»</w:t>
            </w:r>
          </w:p>
        </w:tc>
      </w:tr>
      <w:tr w:rsidR="00766305" w:rsidRPr="00766305" w:rsidTr="00766305">
        <w:tc>
          <w:tcPr>
            <w:tcW w:w="601" w:type="dxa"/>
          </w:tcPr>
          <w:p w:rsidR="00766305" w:rsidRPr="00766305" w:rsidRDefault="00766305" w:rsidP="00766305">
            <w:pPr>
              <w:widowControl/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</w:pPr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>3.</w:t>
            </w:r>
          </w:p>
        </w:tc>
        <w:tc>
          <w:tcPr>
            <w:tcW w:w="3539" w:type="dxa"/>
          </w:tcPr>
          <w:p w:rsidR="00766305" w:rsidRPr="00766305" w:rsidRDefault="00766305" w:rsidP="00766305">
            <w:pPr>
              <w:widowControl/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</w:pPr>
            <w:proofErr w:type="spellStart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>Співрозробники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>Програми</w:t>
            </w:r>
            <w:proofErr w:type="spellEnd"/>
          </w:p>
        </w:tc>
        <w:tc>
          <w:tcPr>
            <w:tcW w:w="5499" w:type="dxa"/>
          </w:tcPr>
          <w:p w:rsidR="00766305" w:rsidRPr="00766305" w:rsidRDefault="00766305" w:rsidP="00766305">
            <w:pPr>
              <w:widowControl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</w:pPr>
            <w:proofErr w:type="spellStart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>Відділ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>культури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 xml:space="preserve"> і туризму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>виконавчого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>комітету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>Лебединської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>міської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 xml:space="preserve"> ради,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u-RU" w:eastAsia="ru-RU" w:bidi="ar-SA"/>
              </w:rPr>
              <w:t>відділ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u-RU" w:eastAsia="ru-RU" w:bidi="ar-SA"/>
              </w:rPr>
              <w:t xml:space="preserve"> </w:t>
            </w:r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 w:bidi="ar-SA"/>
              </w:rPr>
              <w:t xml:space="preserve">з питань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u-RU" w:eastAsia="ru-RU" w:bidi="ar-SA"/>
              </w:rPr>
              <w:t>внутрішньої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u-RU" w:eastAsia="ru-RU" w:bidi="ar-SA"/>
              </w:rPr>
              <w:t>політики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u-RU" w:eastAsia="ru-RU" w:bidi="ar-SA"/>
              </w:rPr>
              <w:t xml:space="preserve"> </w:t>
            </w:r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 w:bidi="ar-SA"/>
              </w:rPr>
              <w:t>та</w:t>
            </w:r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u-RU" w:eastAsia="ru-RU" w:bidi="ar-SA"/>
              </w:rPr>
              <w:t>цифровізації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u-RU" w:eastAsia="ru-RU" w:bidi="ar-SA"/>
              </w:rPr>
              <w:t>виконавчого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u-RU" w:eastAsia="ru-RU" w:bidi="ar-SA"/>
              </w:rPr>
              <w:t>комітету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u-RU" w:eastAsia="ru-RU" w:bidi="ar-SA"/>
              </w:rPr>
              <w:t>Лебединської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u-RU" w:eastAsia="ru-RU" w:bidi="ar-SA"/>
              </w:rPr>
              <w:t>міської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 xml:space="preserve"> ради,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>відділ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>мобілізаційної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 xml:space="preserve">,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>оборонної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>роботи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 xml:space="preserve"> та з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>питань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>надзвичайних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>ситуацій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>виконавчого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>комітету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>Лебединської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>міської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 xml:space="preserve"> ради, </w:t>
            </w:r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у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>правління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>праці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 xml:space="preserve"> та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>соціального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>захисту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>населення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 xml:space="preserve"> </w:t>
            </w:r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виконкому</w:t>
            </w:r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>Лебединської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>міської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 xml:space="preserve"> ради</w:t>
            </w:r>
          </w:p>
        </w:tc>
      </w:tr>
      <w:tr w:rsidR="00766305" w:rsidRPr="00766305" w:rsidTr="00766305">
        <w:tc>
          <w:tcPr>
            <w:tcW w:w="601" w:type="dxa"/>
          </w:tcPr>
          <w:p w:rsidR="00766305" w:rsidRPr="00766305" w:rsidRDefault="00766305" w:rsidP="00766305">
            <w:pPr>
              <w:widowControl/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</w:pPr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>4.</w:t>
            </w:r>
          </w:p>
        </w:tc>
        <w:tc>
          <w:tcPr>
            <w:tcW w:w="3539" w:type="dxa"/>
          </w:tcPr>
          <w:p w:rsidR="00766305" w:rsidRPr="00766305" w:rsidRDefault="00766305" w:rsidP="00766305">
            <w:pPr>
              <w:widowControl/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</w:pPr>
            <w:proofErr w:type="spellStart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>Відповідальні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>виконавці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>Програми</w:t>
            </w:r>
            <w:proofErr w:type="spellEnd"/>
          </w:p>
        </w:tc>
        <w:tc>
          <w:tcPr>
            <w:tcW w:w="5499" w:type="dxa"/>
          </w:tcPr>
          <w:p w:rsidR="00766305" w:rsidRPr="00766305" w:rsidRDefault="00766305" w:rsidP="00766305">
            <w:pPr>
              <w:widowControl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</w:pPr>
            <w:proofErr w:type="spellStart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>Управління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>освіти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 xml:space="preserve">,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>молоді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 xml:space="preserve"> та спорту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>виконавчого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>комітету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>Лебединської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>міської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 xml:space="preserve"> ради</w:t>
            </w:r>
          </w:p>
        </w:tc>
      </w:tr>
      <w:tr w:rsidR="00766305" w:rsidRPr="00766305" w:rsidTr="00766305">
        <w:tc>
          <w:tcPr>
            <w:tcW w:w="601" w:type="dxa"/>
          </w:tcPr>
          <w:p w:rsidR="00766305" w:rsidRPr="00766305" w:rsidRDefault="00766305" w:rsidP="00766305">
            <w:pPr>
              <w:widowControl/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</w:pPr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>5.</w:t>
            </w:r>
          </w:p>
        </w:tc>
        <w:tc>
          <w:tcPr>
            <w:tcW w:w="3539" w:type="dxa"/>
          </w:tcPr>
          <w:p w:rsidR="00766305" w:rsidRPr="00766305" w:rsidRDefault="00766305" w:rsidP="00766305">
            <w:pPr>
              <w:widowControl/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</w:pPr>
            <w:proofErr w:type="spellStart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>Учасники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>Програми</w:t>
            </w:r>
            <w:proofErr w:type="spellEnd"/>
          </w:p>
        </w:tc>
        <w:tc>
          <w:tcPr>
            <w:tcW w:w="5499" w:type="dxa"/>
          </w:tcPr>
          <w:p w:rsidR="00766305" w:rsidRPr="00766305" w:rsidRDefault="00766305" w:rsidP="00766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</w:pPr>
            <w:proofErr w:type="spellStart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>Управління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>освіти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 xml:space="preserve">,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>молоді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 xml:space="preserve"> та спорту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>виконавчого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>комітету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u-RU" w:eastAsia="ru-RU" w:bidi="ar-SA"/>
              </w:rPr>
              <w:t>Лебединської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u-RU" w:eastAsia="ru-RU" w:bidi="ar-SA"/>
              </w:rPr>
              <w:t>міської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u-RU" w:eastAsia="ru-RU" w:bidi="ar-SA"/>
              </w:rPr>
              <w:t xml:space="preserve"> ради,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u-RU" w:eastAsia="ru-RU" w:bidi="ar-SA"/>
              </w:rPr>
              <w:t>відділ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u-RU" w:eastAsia="ru-RU" w:bidi="ar-SA"/>
              </w:rPr>
              <w:t>культури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u-RU" w:eastAsia="ru-RU" w:bidi="ar-SA"/>
              </w:rPr>
              <w:t xml:space="preserve"> і туризму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u-RU" w:eastAsia="ru-RU" w:bidi="ar-SA"/>
              </w:rPr>
              <w:t>виконавчого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u-RU" w:eastAsia="ru-RU" w:bidi="ar-SA"/>
              </w:rPr>
              <w:t>комітету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u-RU" w:eastAsia="ru-RU" w:bidi="ar-SA"/>
              </w:rPr>
              <w:t>Лебединської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u-RU" w:eastAsia="ru-RU" w:bidi="ar-SA"/>
              </w:rPr>
              <w:t>міської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u-RU" w:eastAsia="ru-RU" w:bidi="ar-SA"/>
              </w:rPr>
              <w:t xml:space="preserve"> ради,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u-RU" w:eastAsia="ru-RU" w:bidi="ar-SA"/>
              </w:rPr>
              <w:t>відділ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 w:bidi="ar-SA"/>
              </w:rPr>
              <w:t xml:space="preserve"> з питань</w:t>
            </w:r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u-RU" w:eastAsia="ru-RU" w:bidi="ar-SA"/>
              </w:rPr>
              <w:t>внутрішньої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u-RU" w:eastAsia="ru-RU" w:bidi="ar-SA"/>
              </w:rPr>
              <w:t>політики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u-RU" w:eastAsia="ru-RU" w:bidi="ar-SA"/>
              </w:rPr>
              <w:t xml:space="preserve"> </w:t>
            </w:r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 w:bidi="ar-SA"/>
              </w:rPr>
              <w:t>та</w:t>
            </w:r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u-RU" w:eastAsia="ru-RU" w:bidi="ar-SA"/>
              </w:rPr>
              <w:t>цифровізації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>виконавчого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>комітету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>Лебединської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>міської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 xml:space="preserve"> ради, </w:t>
            </w:r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у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>правління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>праці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 xml:space="preserve"> та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>соціального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>захисту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>населення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 xml:space="preserve"> </w:t>
            </w:r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виконкому</w:t>
            </w:r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>Лебединської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>міської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 xml:space="preserve"> ради,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>Лебединський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 xml:space="preserve"> центр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>позашкільної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>освіти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>Лебединської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>міської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 xml:space="preserve"> ради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>Сумської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>області</w:t>
            </w:r>
            <w:proofErr w:type="spellEnd"/>
          </w:p>
        </w:tc>
      </w:tr>
      <w:tr w:rsidR="00766305" w:rsidRPr="00766305" w:rsidTr="00766305">
        <w:tc>
          <w:tcPr>
            <w:tcW w:w="601" w:type="dxa"/>
          </w:tcPr>
          <w:p w:rsidR="00766305" w:rsidRPr="00766305" w:rsidRDefault="00766305" w:rsidP="00766305">
            <w:pPr>
              <w:widowControl/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</w:pPr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>6.</w:t>
            </w:r>
          </w:p>
        </w:tc>
        <w:tc>
          <w:tcPr>
            <w:tcW w:w="3539" w:type="dxa"/>
          </w:tcPr>
          <w:p w:rsidR="00766305" w:rsidRPr="00766305" w:rsidRDefault="00766305" w:rsidP="00766305">
            <w:pPr>
              <w:widowControl/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</w:pPr>
            <w:proofErr w:type="spellStart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>Термін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>реалізації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>Програми</w:t>
            </w:r>
            <w:proofErr w:type="spellEnd"/>
          </w:p>
        </w:tc>
        <w:tc>
          <w:tcPr>
            <w:tcW w:w="5499" w:type="dxa"/>
          </w:tcPr>
          <w:p w:rsidR="00766305" w:rsidRPr="00766305" w:rsidRDefault="00766305" w:rsidP="00766305">
            <w:pPr>
              <w:widowControl/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</w:pPr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>2026-2030 роки</w:t>
            </w:r>
          </w:p>
        </w:tc>
      </w:tr>
      <w:tr w:rsidR="00766305" w:rsidRPr="00766305" w:rsidTr="00766305">
        <w:tc>
          <w:tcPr>
            <w:tcW w:w="601" w:type="dxa"/>
          </w:tcPr>
          <w:p w:rsidR="00766305" w:rsidRPr="00766305" w:rsidRDefault="00766305" w:rsidP="00766305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</w:pPr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>7.</w:t>
            </w:r>
          </w:p>
        </w:tc>
        <w:tc>
          <w:tcPr>
            <w:tcW w:w="3539" w:type="dxa"/>
          </w:tcPr>
          <w:p w:rsidR="00766305" w:rsidRPr="00766305" w:rsidRDefault="00766305" w:rsidP="0076630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</w:pPr>
            <w:proofErr w:type="spellStart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>Перелік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>місцевих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>бюджетів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 xml:space="preserve">,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>які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>беруть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 xml:space="preserve"> участь у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>виконанні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>Програми</w:t>
            </w:r>
            <w:proofErr w:type="spellEnd"/>
          </w:p>
        </w:tc>
        <w:tc>
          <w:tcPr>
            <w:tcW w:w="5499" w:type="dxa"/>
          </w:tcPr>
          <w:p w:rsidR="00766305" w:rsidRPr="00766305" w:rsidRDefault="00766305" w:rsidP="0076630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</w:pPr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 xml:space="preserve">Бюджет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>Лебединської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>міської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>територіальної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>громади</w:t>
            </w:r>
            <w:proofErr w:type="spellEnd"/>
          </w:p>
        </w:tc>
      </w:tr>
      <w:tr w:rsidR="00766305" w:rsidRPr="00766305" w:rsidTr="00766305">
        <w:tc>
          <w:tcPr>
            <w:tcW w:w="601" w:type="dxa"/>
          </w:tcPr>
          <w:p w:rsidR="00766305" w:rsidRPr="00766305" w:rsidRDefault="00766305" w:rsidP="00766305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</w:pPr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>8.</w:t>
            </w:r>
          </w:p>
        </w:tc>
        <w:tc>
          <w:tcPr>
            <w:tcW w:w="3539" w:type="dxa"/>
          </w:tcPr>
          <w:p w:rsidR="00766305" w:rsidRPr="00766305" w:rsidRDefault="00766305" w:rsidP="0076630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</w:pPr>
            <w:proofErr w:type="spellStart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>Загальний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>обсяг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>фінансових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>ресурсів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 xml:space="preserve">,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>необхідних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 xml:space="preserve"> для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>реалізації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>Програми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 xml:space="preserve">,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>усього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 xml:space="preserve">, в тому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>числі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>:</w:t>
            </w:r>
          </w:p>
        </w:tc>
        <w:tc>
          <w:tcPr>
            <w:tcW w:w="5499" w:type="dxa"/>
          </w:tcPr>
          <w:p w:rsidR="00766305" w:rsidRPr="00766305" w:rsidRDefault="00766305" w:rsidP="0076630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u-RU" w:eastAsia="ru-RU" w:bidi="ar-SA"/>
              </w:rPr>
            </w:pPr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 w:bidi="ar-SA"/>
              </w:rPr>
              <w:t xml:space="preserve">76,747 </w:t>
            </w:r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u-RU" w:eastAsia="ru-RU" w:bidi="ar-SA"/>
              </w:rPr>
              <w:t xml:space="preserve"> тис.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u-RU" w:eastAsia="ru-RU" w:bidi="ar-SA"/>
              </w:rPr>
              <w:t>гривень</w:t>
            </w:r>
            <w:proofErr w:type="spellEnd"/>
          </w:p>
        </w:tc>
      </w:tr>
      <w:tr w:rsidR="00766305" w:rsidRPr="00766305" w:rsidTr="00766305">
        <w:tc>
          <w:tcPr>
            <w:tcW w:w="601" w:type="dxa"/>
          </w:tcPr>
          <w:p w:rsidR="00766305" w:rsidRPr="00766305" w:rsidRDefault="00766305" w:rsidP="00766305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</w:pPr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>1)</w:t>
            </w:r>
          </w:p>
        </w:tc>
        <w:tc>
          <w:tcPr>
            <w:tcW w:w="3539" w:type="dxa"/>
          </w:tcPr>
          <w:p w:rsidR="00766305" w:rsidRPr="00766305" w:rsidRDefault="00766305" w:rsidP="0076630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</w:pPr>
            <w:proofErr w:type="spellStart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>кошти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 xml:space="preserve"> </w:t>
            </w:r>
            <w:r w:rsidRPr="0076630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 w:bidi="ar-SA"/>
              </w:rPr>
              <w:t xml:space="preserve">бюджету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 w:bidi="ar-SA"/>
              </w:rPr>
              <w:t>Лебединської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 w:bidi="ar-SA"/>
              </w:rPr>
              <w:t>міської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 w:bidi="ar-SA"/>
              </w:rPr>
              <w:t>територіальної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 w:bidi="ar-SA"/>
              </w:rPr>
              <w:t>громади</w:t>
            </w:r>
            <w:proofErr w:type="spellEnd"/>
          </w:p>
        </w:tc>
        <w:tc>
          <w:tcPr>
            <w:tcW w:w="5499" w:type="dxa"/>
          </w:tcPr>
          <w:p w:rsidR="00766305" w:rsidRPr="00766305" w:rsidRDefault="00766305" w:rsidP="0076630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u-RU" w:eastAsia="ru-RU" w:bidi="ar-SA"/>
              </w:rPr>
            </w:pPr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 w:bidi="ar-SA"/>
              </w:rPr>
              <w:t xml:space="preserve">76,747 </w:t>
            </w:r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u-RU" w:eastAsia="ru-RU" w:bidi="ar-SA"/>
              </w:rPr>
              <w:t xml:space="preserve"> тис.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u-RU" w:eastAsia="ru-RU" w:bidi="ar-SA"/>
              </w:rPr>
              <w:t>гривень</w:t>
            </w:r>
            <w:proofErr w:type="spellEnd"/>
          </w:p>
        </w:tc>
      </w:tr>
      <w:tr w:rsidR="00766305" w:rsidRPr="00766305" w:rsidTr="00766305">
        <w:tc>
          <w:tcPr>
            <w:tcW w:w="601" w:type="dxa"/>
          </w:tcPr>
          <w:p w:rsidR="00766305" w:rsidRPr="00766305" w:rsidRDefault="00766305" w:rsidP="00766305">
            <w:pPr>
              <w:widowControl/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</w:pPr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>2)</w:t>
            </w:r>
          </w:p>
        </w:tc>
        <w:tc>
          <w:tcPr>
            <w:tcW w:w="3539" w:type="dxa"/>
          </w:tcPr>
          <w:p w:rsidR="00766305" w:rsidRPr="00766305" w:rsidRDefault="00766305" w:rsidP="00766305">
            <w:pPr>
              <w:widowControl/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</w:pPr>
            <w:proofErr w:type="spellStart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>інші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  <w:t>джерела</w:t>
            </w:r>
            <w:proofErr w:type="spellEnd"/>
          </w:p>
        </w:tc>
        <w:tc>
          <w:tcPr>
            <w:tcW w:w="5499" w:type="dxa"/>
          </w:tcPr>
          <w:p w:rsidR="00766305" w:rsidRPr="00766305" w:rsidRDefault="00766305" w:rsidP="00766305">
            <w:pPr>
              <w:widowControl/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ar-SA"/>
              </w:rPr>
            </w:pPr>
          </w:p>
        </w:tc>
      </w:tr>
    </w:tbl>
    <w:p w:rsidR="00766305" w:rsidRDefault="00766305" w:rsidP="00766305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 w:bidi="ar-SA"/>
        </w:rPr>
      </w:pPr>
    </w:p>
    <w:p w:rsidR="00B43950" w:rsidRPr="00766305" w:rsidRDefault="00B43950" w:rsidP="00766305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 w:bidi="ar-SA"/>
        </w:rPr>
      </w:pPr>
      <w:bookmarkStart w:id="1" w:name="_GoBack"/>
      <w:bookmarkEnd w:id="1"/>
    </w:p>
    <w:p w:rsidR="00766305" w:rsidRPr="00766305" w:rsidRDefault="00766305" w:rsidP="00E86772">
      <w:pPr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 w:bidi="ar-SA"/>
        </w:rPr>
      </w:pPr>
      <w:proofErr w:type="spellStart"/>
      <w:r w:rsidRPr="0076630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 w:bidi="ar-SA"/>
        </w:rPr>
        <w:lastRenderedPageBreak/>
        <w:t>Загальні</w:t>
      </w:r>
      <w:proofErr w:type="spellEnd"/>
      <w:r w:rsidRPr="0076630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 w:bidi="ar-SA"/>
        </w:rPr>
        <w:t>положення</w:t>
      </w:r>
      <w:proofErr w:type="spellEnd"/>
    </w:p>
    <w:p w:rsidR="00766305" w:rsidRPr="00766305" w:rsidRDefault="00766305" w:rsidP="00766305">
      <w:pPr>
        <w:widowControl/>
        <w:pBdr>
          <w:top w:val="nil"/>
          <w:left w:val="nil"/>
          <w:bottom w:val="nil"/>
          <w:right w:val="nil"/>
          <w:between w:val="nil"/>
        </w:pBdr>
        <w:ind w:left="1080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</w:pPr>
    </w:p>
    <w:p w:rsidR="00766305" w:rsidRPr="00766305" w:rsidRDefault="00766305" w:rsidP="00572B2D">
      <w:pPr>
        <w:widowControl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Молодь є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ключовою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соціально-демографічною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групою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та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невід’ємною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складовою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людського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капіталу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.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Саме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молоді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люди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визначають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напрями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та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динаміку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соціокультурних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змін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,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вектори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можливого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розвитку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суспільства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,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впливають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на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формування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та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реалізацію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державної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політики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.</w:t>
      </w:r>
    </w:p>
    <w:p w:rsidR="00766305" w:rsidRPr="00766305" w:rsidRDefault="00766305" w:rsidP="00572B2D">
      <w:pPr>
        <w:widowControl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</w:pPr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В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умовах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сучасних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викликів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, коли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значна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частина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молодих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чоловіків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і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жінок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боронить державу на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фронті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, а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прикордонні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громади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Сумщини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перебувають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під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постійною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загрозою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обстрілів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, роль молодого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покоління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у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збереженні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,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відновленні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та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розвитку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регіону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набуває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особливого</w:t>
      </w:r>
      <w:r w:rsidRPr="00766305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значення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.</w:t>
      </w:r>
    </w:p>
    <w:p w:rsidR="00766305" w:rsidRPr="00766305" w:rsidRDefault="00766305" w:rsidP="00572B2D">
      <w:pPr>
        <w:widowControl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Держава та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влада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мають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зосередити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свої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стратегічні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зусилля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на тому,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щоб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молодь мала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можливість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реалізовувати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себе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вдома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,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бачила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перспективу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розвитку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саме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в </w:t>
      </w:r>
      <w:proofErr w:type="spellStart"/>
      <w:proofErr w:type="gram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Україні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, </w:t>
      </w:r>
      <w:r w:rsidRPr="00766305"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 w:bidi="ar-SA"/>
        </w:rPr>
        <w:t xml:space="preserve"> </w:t>
      </w:r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а</w:t>
      </w:r>
      <w:proofErr w:type="gram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не за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її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межами.</w:t>
      </w:r>
    </w:p>
    <w:p w:rsidR="00766305" w:rsidRPr="00766305" w:rsidRDefault="00766305" w:rsidP="00572B2D">
      <w:pPr>
        <w:widowControl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Однією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з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гострих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та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актуальних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проблем є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демографічне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зменшення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та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міграційні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втрати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молоді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–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відтік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молоді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в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інші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регіони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та за кордон,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що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зменшує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кадровий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proofErr w:type="gram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потенціал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Pr="00766305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ar-SA"/>
        </w:rPr>
        <w:t xml:space="preserve"> </w:t>
      </w:r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і</w:t>
      </w:r>
      <w:proofErr w:type="gram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ускладнює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реалізацію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місцевих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програм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розвитку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.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Молоді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люди часто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змушені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залишати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рідні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населені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пункти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через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відсутність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робочих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місць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,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освітніх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перспектив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чи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елементарної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безпеки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.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Аналітика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служби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зайнятості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та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регіональні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огляди ринку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праці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вказують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на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проблеми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працевлаштування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молоді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(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високий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рівень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невпевненості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gram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на ринку</w:t>
      </w:r>
      <w:proofErr w:type="gram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праці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,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тимчасова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зайнятість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,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низька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відповідність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професійної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підготовки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до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попиту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), а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також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зростаючу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потребу в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програмних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заходах з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працевлаштування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та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перепідготовки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.</w:t>
      </w:r>
    </w:p>
    <w:p w:rsidR="00766305" w:rsidRPr="00766305" w:rsidRDefault="00766305" w:rsidP="00572B2D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З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урахуванням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етапів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розвитку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,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формування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та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зміни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потреб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молодих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жінок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та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чоловіків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на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різних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етапах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дорослішання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у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Національній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молодіжній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стратегії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до 2030 року,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затвердженій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Указом Президента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України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від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12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березня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2021 р. № 94/2021</w:t>
      </w:r>
      <w:r w:rsidR="00572B2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,</w:t>
      </w:r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виокремлено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такі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чотири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вікові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групи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молоді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:</w:t>
      </w:r>
    </w:p>
    <w:p w:rsidR="00766305" w:rsidRPr="00766305" w:rsidRDefault="00766305" w:rsidP="00572B2D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14-18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років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: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здебільшого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охоплює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учнівську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молодь, яка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визначається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з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освітніми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та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професійними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орієнтирами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і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набуває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досвіду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участі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в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суспільному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житті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;</w:t>
      </w:r>
    </w:p>
    <w:p w:rsidR="00766305" w:rsidRPr="00766305" w:rsidRDefault="00766305" w:rsidP="00572B2D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18-24 роки: молодь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зазвичай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здобуває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фахову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передвищу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або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вищу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освіту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,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поєднує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навчання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з початком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трудової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діяльності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та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шукає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шляхи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самореалізації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;</w:t>
      </w:r>
    </w:p>
    <w:p w:rsidR="00766305" w:rsidRPr="00766305" w:rsidRDefault="00766305" w:rsidP="00572B2D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24-29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років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: молодь, як правило,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вже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визначилася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з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професійними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пріоритетами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, але часто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стикається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з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труднощами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офіційного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працевлаштування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і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забезпечення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гідних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умов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праці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;</w:t>
      </w:r>
    </w:p>
    <w:p w:rsidR="00766305" w:rsidRPr="00766305" w:rsidRDefault="00766305" w:rsidP="00572B2D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29-35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років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: молодь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має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професійний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,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управлінський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або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науковий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досвід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, часто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потребує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перекваліфікації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,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формує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сім’ї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,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виховує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дітей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та активно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залучається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до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суспільного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життя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країни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.</w:t>
      </w:r>
    </w:p>
    <w:p w:rsidR="00766305" w:rsidRPr="00766305" w:rsidRDefault="00766305" w:rsidP="00572B2D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</w:pP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Соціально-демографічна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структура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молоді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зазнала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суттєвих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змін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через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міграційні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процеси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,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тимчасове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переміщення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населення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та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скорочення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народжуваності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.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Зменшення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чисельності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молоді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,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зниження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рівня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її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участі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в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громадському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житті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,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посилення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відчуття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нестабільності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– </w:t>
      </w:r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усе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це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створює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ризики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для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сталого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розвитку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>Лебединської міської територіальної громади</w:t>
      </w:r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.</w:t>
      </w:r>
    </w:p>
    <w:p w:rsidR="00766305" w:rsidRPr="00766305" w:rsidRDefault="00766305" w:rsidP="00572B2D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</w:pP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lastRenderedPageBreak/>
        <w:t>Додатково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на стан та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перспективи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розвитку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молоді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суттєво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впливають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наслідки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повномасштабної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збройної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агресії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проти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України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,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зокрема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погіршення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психоемоційного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стану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молодих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людей,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зростання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потреби у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соціальній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,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психологічній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та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професійній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підтримці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, а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також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обмеження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доступу до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освітніх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,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культурних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і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молодіжних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сервісів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. </w:t>
      </w:r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>У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казані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чинники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зумовлюють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необхідність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запровадження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комплексних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заходів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,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спрямованих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на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збереження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людського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потенціалу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,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посилення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соціальної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згуртованості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та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створення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умов для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самореалізації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молоді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у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Лебединськ</w:t>
      </w:r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>ій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 xml:space="preserve"> міській територіальній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громаді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.</w:t>
      </w:r>
    </w:p>
    <w:p w:rsidR="00766305" w:rsidRPr="00766305" w:rsidRDefault="00766305" w:rsidP="00572B2D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</w:pPr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Попри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складні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умови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, молодь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залишається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рушієм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позитивних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змін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.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Саме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молоді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люди</w:t>
      </w:r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 xml:space="preserve"> –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ініціатори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волонтерських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проєктів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,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громадських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ініціатив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,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цифрових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стартапів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та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освітніх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платформ.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Важливо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не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лише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зберегти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цей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потенціал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у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Лебединськ</w:t>
      </w:r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>ій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 xml:space="preserve"> міській територіальній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громаді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, а й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розвинути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його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через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підтримку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молодіжної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інфраструктури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,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створення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безпечних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просторів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для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спілкування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,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навчання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,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дозвілля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та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самореалізації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.</w:t>
      </w:r>
    </w:p>
    <w:p w:rsidR="00766305" w:rsidRPr="00766305" w:rsidRDefault="00766305" w:rsidP="00572B2D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</w:pP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Особливої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уваги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потребують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:</w:t>
      </w:r>
    </w:p>
    <w:p w:rsidR="00766305" w:rsidRPr="00766305" w:rsidRDefault="00766305" w:rsidP="00572B2D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</w:pPr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>в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нутрішньо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переміщені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молоді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люди,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які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інтегруються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у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Лебединськ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 xml:space="preserve">у міську територіальну </w:t>
      </w:r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громад</w:t>
      </w:r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>у</w:t>
      </w:r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;</w:t>
      </w:r>
    </w:p>
    <w:p w:rsidR="00766305" w:rsidRPr="00766305" w:rsidRDefault="00766305" w:rsidP="00572B2D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молоді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ветерани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та члени родин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військовослужбовців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;</w:t>
      </w:r>
    </w:p>
    <w:p w:rsidR="00766305" w:rsidRPr="00766305" w:rsidRDefault="00766305" w:rsidP="00572B2D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молодь з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постраждалих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населених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пунктів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, яка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потребує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психологічної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підтримки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та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допомоги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в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працевлаштуванні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.</w:t>
      </w:r>
    </w:p>
    <w:p w:rsidR="00766305" w:rsidRPr="00766305" w:rsidRDefault="00766305" w:rsidP="00572B2D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Зменшення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чисельності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молоді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,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низький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рівень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її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участі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у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суспільному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житті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та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зростання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міграційних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настроїв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є одними з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ключових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викликів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для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Лебединськ</w:t>
      </w:r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>ої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 xml:space="preserve"> міської територіальної </w:t>
      </w:r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громад</w:t>
      </w:r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>и</w:t>
      </w:r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. За результатами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загальнонаціонального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соціологічного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дослідження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«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Вплив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війни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на молодь в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Україні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» (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Info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Sapiens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, 2024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рік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),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лише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58%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молодих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українців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висловили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бажання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залишитися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в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Україні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.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Демографічна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криза,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загострена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збройною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агресією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,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спричинила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суттєве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скорочення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молодіжного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населення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.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Зменшується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кількість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студентів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,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молодих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фахівців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і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підприємців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,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що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безпосередньо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впливають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на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розвиток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Лебединськ</w:t>
      </w:r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>ої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 xml:space="preserve"> міської територіальної </w:t>
      </w:r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громад</w:t>
      </w:r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>и</w:t>
      </w:r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.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Економічна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нестабільність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,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низька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продуктивність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ринку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праці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та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обмежені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можливості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для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самореалізації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стають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додатковими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бар’єрами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для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молодих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людей.</w:t>
      </w:r>
    </w:p>
    <w:p w:rsidR="00766305" w:rsidRPr="00766305" w:rsidRDefault="00766305" w:rsidP="00572B2D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2CC"/>
          <w:lang w:eastAsia="ru-RU" w:bidi="ar-SA"/>
        </w:rPr>
      </w:pPr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Попри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це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,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опитування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,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проведені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на державному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рівні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,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свідчать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,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що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більшість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молоді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прагне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самозайнятості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або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започаткування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власної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справи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,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однак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стикається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з браком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бізнес-</w:t>
      </w:r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освіти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,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менторської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підтримки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та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фінансових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ресурсів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>.</w:t>
      </w:r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>З</w:t>
      </w:r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а результатами </w:t>
      </w:r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 xml:space="preserve">місцевого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опитування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«Потреби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молоді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Лебединщини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»,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проведеного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>г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ромадською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орган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>ізацією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«СВІЧ ОН» у 2025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році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, 48,8%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опитаних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 xml:space="preserve"> молодих людей</w:t>
      </w:r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зазначили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,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що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хочуть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покращити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особисті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навички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з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фінансової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грамотності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,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що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підкреслює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актуальність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впровадження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освітніх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програм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і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практичних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заходів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у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цій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сфері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2CC"/>
          <w:lang w:eastAsia="ru-RU" w:bidi="ar-SA"/>
        </w:rPr>
        <w:t>.</w:t>
      </w:r>
    </w:p>
    <w:p w:rsidR="00766305" w:rsidRPr="00766305" w:rsidRDefault="00766305" w:rsidP="00572B2D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bookmarkStart w:id="2" w:name="_heading=h.jrxm19nmkjw2" w:colFirst="0" w:colLast="0"/>
      <w:bookmarkEnd w:id="2"/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Психічне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здоров’я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молоді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також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потребує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особливої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уваги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.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Війна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,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невизначеність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,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вимушене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переміщення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та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втрати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призводять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до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стресів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,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тривоги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й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відчуття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ізольованості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.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Підтримка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ментального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здоров’я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,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розвиток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молодіжних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просторів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і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програм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психологічної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допомоги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повинні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стати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lastRenderedPageBreak/>
        <w:t>складовою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місцевої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молодіжної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політики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.</w:t>
      </w:r>
    </w:p>
    <w:p w:rsidR="00766305" w:rsidRPr="00766305" w:rsidRDefault="00766305" w:rsidP="00572B2D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Отже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,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основними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проблемними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питаннями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,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які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потребують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вирішення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є:</w:t>
      </w:r>
    </w:p>
    <w:p w:rsidR="00766305" w:rsidRPr="00766305" w:rsidRDefault="00766305" w:rsidP="00572B2D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низький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рівень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можливостей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молоді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для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забезпеченого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працевлаштування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і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розвитку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кар’єри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в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умовах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економічної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нестабільності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та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дефіциту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ринкових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можливостей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;</w:t>
      </w:r>
    </w:p>
    <w:p w:rsidR="00766305" w:rsidRPr="00766305" w:rsidRDefault="00766305" w:rsidP="00572B2D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обмежений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доступ до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сучасної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освіти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,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формальних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/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неформальних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програм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підвищення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кваліфікації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,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профорієнтації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відповідно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до потреб ринку та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реалій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регіону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;</w:t>
      </w:r>
    </w:p>
    <w:p w:rsidR="00766305" w:rsidRPr="00766305" w:rsidRDefault="00766305" w:rsidP="00572B2D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недостатній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рівень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залучення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молоді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до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громадського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життя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,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слабка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мережа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молодіжних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просторів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та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недостатня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участь у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процесах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прийняття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рішень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;</w:t>
      </w:r>
    </w:p>
    <w:p w:rsidR="00766305" w:rsidRPr="00766305" w:rsidRDefault="00766305" w:rsidP="00572B2D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погіршене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психологічне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благополуччя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молоді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,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ризик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соціальної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ізоляції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та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нестача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підтримки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в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умовах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війни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та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невизначеності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;</w:t>
      </w:r>
    </w:p>
    <w:p w:rsidR="00766305" w:rsidRPr="00766305" w:rsidRDefault="00766305" w:rsidP="00572B2D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обмежені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можливості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для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творчої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самореалізації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,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дозвілля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і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розвитку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талантів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молоді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у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громаді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,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що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створюють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ризик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«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витоку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»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молодих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людей за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її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межі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;</w:t>
      </w:r>
    </w:p>
    <w:p w:rsidR="00766305" w:rsidRPr="00766305" w:rsidRDefault="00766305" w:rsidP="00572B2D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недостатня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житлова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та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інфраструктурна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мобільність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молоді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,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обмежений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доступ до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безпечного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житла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,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транспортної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та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цифрової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інфраструктури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,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що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стримує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їхню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активність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та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бажання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залишатись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/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повертатись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gram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у громаду</w:t>
      </w:r>
      <w:proofErr w:type="gram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.</w:t>
      </w:r>
    </w:p>
    <w:p w:rsidR="00766305" w:rsidRPr="00766305" w:rsidRDefault="00766305" w:rsidP="00572B2D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</w:pP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Створення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системної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молодіжної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політики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,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орієнтованої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на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підтримку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,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самореалізацію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та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залучення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молодих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людей до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життя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,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сприятиме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збереженню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людського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потенціалу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і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формуванню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покоління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,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що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пов’язує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своє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майбутнє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з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Україною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.</w:t>
      </w:r>
    </w:p>
    <w:p w:rsidR="00766305" w:rsidRPr="00766305" w:rsidRDefault="00766305" w:rsidP="00572B2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</w:pP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Прийняття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Програми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необхідно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задля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акумулювання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зусиль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усіх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суб’єктів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регіональної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державної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молодіжної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політики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і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спрямування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їх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на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підтримку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молоді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Лебединської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міської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територіальної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громади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,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розвиток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її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навичок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та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здібностей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,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подолання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негативних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тенденцій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у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молодіжному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середовищі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,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залучення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молодих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людей до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прийняття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рішень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>.</w:t>
      </w:r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</w:p>
    <w:p w:rsidR="00766305" w:rsidRPr="00766305" w:rsidRDefault="00766305" w:rsidP="00572B2D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</w:pPr>
    </w:p>
    <w:p w:rsidR="00766305" w:rsidRPr="00766305" w:rsidRDefault="00766305" w:rsidP="00572B2D">
      <w:pPr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 w:bidi="ar-SA"/>
        </w:rPr>
      </w:pPr>
      <w:r w:rsidRPr="0076630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 w:bidi="ar-SA"/>
        </w:rPr>
        <w:t xml:space="preserve">Мета та </w:t>
      </w:r>
      <w:proofErr w:type="spellStart"/>
      <w:r w:rsidRPr="0076630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 w:bidi="ar-SA"/>
        </w:rPr>
        <w:t>завдання</w:t>
      </w:r>
      <w:proofErr w:type="spellEnd"/>
      <w:r w:rsidRPr="0076630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 w:bidi="ar-SA"/>
        </w:rPr>
        <w:t>Програми</w:t>
      </w:r>
      <w:proofErr w:type="spellEnd"/>
    </w:p>
    <w:p w:rsidR="00766305" w:rsidRPr="00766305" w:rsidRDefault="00766305" w:rsidP="00572B2D">
      <w:pPr>
        <w:widowControl/>
        <w:pBdr>
          <w:top w:val="nil"/>
          <w:left w:val="nil"/>
          <w:bottom w:val="nil"/>
          <w:right w:val="nil"/>
          <w:between w:val="nil"/>
        </w:pBdr>
        <w:ind w:left="108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 w:bidi="ar-SA"/>
        </w:rPr>
      </w:pPr>
    </w:p>
    <w:p w:rsidR="00766305" w:rsidRPr="00766305" w:rsidRDefault="00766305" w:rsidP="00572B2D">
      <w:pPr>
        <w:widowControl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ar-SA"/>
        </w:rPr>
      </w:pPr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Метою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Програми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є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створення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у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Лебединськ</w:t>
      </w:r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>ій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 xml:space="preserve"> міській територіальній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громаді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цілісної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та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ефективної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системи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реалізації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молодіжної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політики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,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спрямованої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на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формування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молоді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як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стратегічної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складової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людського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капіталу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в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цілому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,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утвердження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відчуття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належності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молоді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до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українського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суспільства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,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підвищення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її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життєстійкості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,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громадянської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активності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, а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також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забезпечення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рівних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можливостей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для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особистісної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самореалізації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,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розвитку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потенціалу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й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успішної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інтеграції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в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соціально-економічне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життя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.</w:t>
      </w:r>
    </w:p>
    <w:p w:rsidR="00766305" w:rsidRPr="00766305" w:rsidRDefault="00766305" w:rsidP="00572B2D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Протягом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останнього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десятиліття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в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Україні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накопичено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значний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позитивний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досвід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розвитку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молодіжної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політики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,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заснований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на системному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оновленні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стратегічних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,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інституційних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та нормативно-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правових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засад.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Це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забезпечило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суттєве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розширення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можливостей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участі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молодих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громадян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у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суспільному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житті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,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розвиток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молодіжної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інфраструктури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,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підвищення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спроможності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суб’єктів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молодіжної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роботи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та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зміцнення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громадянського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lastRenderedPageBreak/>
        <w:t>суспільства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.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Відбулося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глибоке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переосмислення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ролі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молоді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–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від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об’єкта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державної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політики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до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рівноправного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партнера у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процесах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ухвалення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рішень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,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відбудови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та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модернізації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країни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.</w:t>
      </w:r>
    </w:p>
    <w:p w:rsidR="00766305" w:rsidRPr="00766305" w:rsidRDefault="00766305" w:rsidP="00572B2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</w:pP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Планування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та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реалізація</w:t>
      </w:r>
      <w:proofErr w:type="spellEnd"/>
      <w:r w:rsidRPr="00766305"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проєктів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і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заходів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,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спрямованих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на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розвиток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молоді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,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мають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відбуватися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за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безпосередньої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участі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у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цьому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процесі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молодих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людей шляхом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залучення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їх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через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громадські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організації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,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органи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учнівського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та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студентського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самоврядування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,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творчі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спілки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, клуби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тощо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. На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сьогодні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основними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напрямами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розвитку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молодіжної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політики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у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>Лебдинській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 xml:space="preserve"> міській територіальній громаді</w:t>
      </w:r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,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які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дозволять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утримати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молодь та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сприяти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її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сталому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розвитку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є:</w:t>
      </w:r>
    </w:p>
    <w:p w:rsidR="00766305" w:rsidRPr="00766305" w:rsidRDefault="00766305" w:rsidP="00572B2D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</w:pP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формування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сприятливого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,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інклюзивного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та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безпечного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середовища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для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розвитку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молоді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;</w:t>
      </w:r>
    </w:p>
    <w:p w:rsidR="00766305" w:rsidRPr="00766305" w:rsidRDefault="00766305" w:rsidP="00572B2D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</w:pP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підтримка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підприємницької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активності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,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професійної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освіти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та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кар’єрного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зростання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молодих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людей;</w:t>
      </w:r>
    </w:p>
    <w:p w:rsidR="00766305" w:rsidRPr="00766305" w:rsidRDefault="00766305" w:rsidP="00572B2D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</w:pP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зміцнення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інституційної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спроможності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органів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влади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,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молодіжних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працівників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,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інститутів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громадянського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суспільства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;</w:t>
      </w:r>
    </w:p>
    <w:p w:rsidR="00766305" w:rsidRPr="00766305" w:rsidRDefault="00766305" w:rsidP="00572B2D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</w:pP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розширення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участі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молоді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у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процесах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прийняття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рішень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на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місцевому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рівні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;</w:t>
      </w:r>
    </w:p>
    <w:p w:rsidR="00766305" w:rsidRPr="00766305" w:rsidRDefault="00766305" w:rsidP="00572B2D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</w:pP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розвиток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програм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психологічної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підтримки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та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охорони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ментального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здоров’я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;</w:t>
      </w:r>
    </w:p>
    <w:p w:rsidR="00766305" w:rsidRPr="00766305" w:rsidRDefault="00766305" w:rsidP="00572B2D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</w:pP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активізація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розвитку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молодіжного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простору </w:t>
      </w:r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 xml:space="preserve">«Атмосфера» </w:t>
      </w:r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у </w:t>
      </w:r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>Лебединській міській територіальній громаді</w:t>
      </w:r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.</w:t>
      </w:r>
    </w:p>
    <w:p w:rsidR="00766305" w:rsidRPr="00766305" w:rsidRDefault="00766305" w:rsidP="00572B2D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Розробка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>Програми</w:t>
      </w:r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зумовлена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низкою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соціально-економічних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,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безпекових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та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демографічних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чинників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. До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основних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з них належать: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необхідність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формування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молоді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як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стратегічного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ресурсу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людського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капіталу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регіону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;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посилення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життєстійкості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молодих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людей в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умовах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воєнних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викликів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;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подолання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наслідків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демографічного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скорочення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та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міграції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активної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молоді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;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оновлення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підходів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до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реалізації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молодіжної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політики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відповідно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до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сучасних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цифрових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тенденцій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.</w:t>
      </w:r>
    </w:p>
    <w:p w:rsidR="00766305" w:rsidRPr="00766305" w:rsidRDefault="00766305" w:rsidP="00572B2D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Важливими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передумовами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розроблення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П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рограми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також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є потреба у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створенні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рівних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можливостей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для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самореалізації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молоді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незалежно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від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місця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проживання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, статусу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чи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соціального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становища, а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також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необхідність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забезпечення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ефективної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взаємодії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між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органами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влади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,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молодіжними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організаціями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та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освітнім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середовищем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.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Реалізація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П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рограми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має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сприяти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збереженню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та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розвитку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молодіжного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потенціалу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як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важливої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складової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сталого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розвитку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регіону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та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держави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загалом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.</w:t>
      </w:r>
    </w:p>
    <w:p w:rsidR="00766305" w:rsidRPr="00766305" w:rsidRDefault="00766305" w:rsidP="00572B2D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З метою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раціонального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використання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ресурсів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зусилля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концентруються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на таких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пріоритетних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завданнях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:</w:t>
      </w:r>
    </w:p>
    <w:p w:rsidR="00766305" w:rsidRPr="00766305" w:rsidRDefault="00766305" w:rsidP="00572B2D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розширення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участі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молоді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у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суспільному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житті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та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зміцнення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соціальної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згуртованості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;</w:t>
      </w:r>
    </w:p>
    <w:p w:rsidR="00766305" w:rsidRPr="00766305" w:rsidRDefault="00766305" w:rsidP="00572B2D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розвиток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стійкості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,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безпечного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середовища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та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психоемоційного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благополуччя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молоді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;</w:t>
      </w:r>
    </w:p>
    <w:p w:rsidR="00766305" w:rsidRPr="00766305" w:rsidRDefault="00766305" w:rsidP="00572B2D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сприяння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самореалізації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та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економічній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спроможності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молоді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;</w:t>
      </w:r>
    </w:p>
    <w:p w:rsidR="00766305" w:rsidRPr="00766305" w:rsidRDefault="00766305" w:rsidP="00572B2D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підвищення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інституційної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спроможності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та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розвиток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доказової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молодіжної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lastRenderedPageBreak/>
        <w:t>політики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;</w:t>
      </w:r>
    </w:p>
    <w:p w:rsidR="00766305" w:rsidRPr="00766305" w:rsidRDefault="00766305" w:rsidP="00572B2D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розвиток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цифровізації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молодіжної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роботи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та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посилення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інформаційно-просвітницької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діяльності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.</w:t>
      </w:r>
    </w:p>
    <w:p w:rsidR="00766305" w:rsidRPr="00766305" w:rsidRDefault="00766305" w:rsidP="00572B2D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</w:pP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Планування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та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реалізація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будь-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яких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заходів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чи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проєктів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для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молоді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має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здійснюватися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із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забезпеченням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обов’язкової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участі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молодих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людей та на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основі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досліджень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їхніх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потреб,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очікувань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і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бачення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,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проведених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на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всіх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рівнях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формування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та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реалізації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молодіжної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політики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з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урахуванням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специфіки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Лебединської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міської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територіальної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громади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.</w:t>
      </w:r>
    </w:p>
    <w:p w:rsidR="00766305" w:rsidRPr="00766305" w:rsidRDefault="00766305" w:rsidP="00572B2D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</w:pPr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З метою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ефективного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виконання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зазначених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завдань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Програми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важливим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є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дотримання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принципів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прозорості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,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відкритості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,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доступності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(у тому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числі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щодо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використання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фінансових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ресурсів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),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делегування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повноважень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та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створення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конкурентоспроможного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середовища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.</w:t>
      </w:r>
    </w:p>
    <w:p w:rsidR="00766305" w:rsidRPr="00766305" w:rsidRDefault="00766305" w:rsidP="00572B2D">
      <w:pPr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 w:bidi="ar-SA"/>
        </w:rPr>
      </w:pP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Здійснення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заходів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відповідно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до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визначених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пріоритетних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завдань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відбуватиметься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шляхом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забезпечення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скоординованої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діяльності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органів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державної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влади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та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органів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місцевого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самоврядування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,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суб’єктів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молодіжної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роботи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,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міжнародних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громадських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організацій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,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що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опікуються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питаннями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молоді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,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інститутів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громадянського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суспільства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,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представників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роботодавців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,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соціально-відповідального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бізнесу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та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інших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заінтересованих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сторін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.</w:t>
      </w:r>
      <w:r w:rsidRPr="0076630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 w:bidi="ar-SA"/>
        </w:rPr>
        <w:t xml:space="preserve"> </w:t>
      </w:r>
    </w:p>
    <w:p w:rsidR="00766305" w:rsidRPr="00766305" w:rsidRDefault="00766305" w:rsidP="00572B2D">
      <w:pPr>
        <w:widowControl/>
        <w:ind w:left="40" w:right="-104" w:firstLine="52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</w:pPr>
      <w:r w:rsidRPr="00766305">
        <w:rPr>
          <w:rFonts w:ascii="Times New Roman" w:eastAsiaTheme="minorHAnsi" w:hAnsi="Times New Roman" w:cs="Times New Roman"/>
          <w:color w:val="000000" w:themeColor="text1"/>
          <w:spacing w:val="-1"/>
          <w:sz w:val="28"/>
          <w:szCs w:val="28"/>
          <w:lang w:bidi="ar-SA"/>
        </w:rPr>
        <w:t xml:space="preserve">Перелік напрямів діяльності та заходів Програми наведено в додатку </w:t>
      </w:r>
      <w:r w:rsidRPr="00766305">
        <w:rPr>
          <w:rFonts w:ascii="Times New Roman" w:eastAsiaTheme="minorHAnsi" w:hAnsi="Times New Roman" w:cs="Times New Roman"/>
          <w:color w:val="000000" w:themeColor="text1"/>
          <w:spacing w:val="-1"/>
          <w:sz w:val="28"/>
          <w:szCs w:val="28"/>
          <w:lang w:eastAsia="en-US" w:bidi="ar-SA"/>
        </w:rPr>
        <w:t>1 до Програми.</w:t>
      </w:r>
    </w:p>
    <w:p w:rsidR="00572B2D" w:rsidRDefault="00572B2D" w:rsidP="00572B2D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ru-RU" w:bidi="ar-SA"/>
        </w:rPr>
      </w:pPr>
      <w:bookmarkStart w:id="3" w:name="bookmark=id.gbu05fk32h4r" w:colFirst="0" w:colLast="0"/>
      <w:bookmarkEnd w:id="3"/>
    </w:p>
    <w:p w:rsidR="00766305" w:rsidRPr="00766305" w:rsidRDefault="00766305" w:rsidP="00572B2D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ru-RU" w:bidi="ar-SA"/>
        </w:rPr>
      </w:pPr>
      <w:r w:rsidRPr="0076630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ru-RU" w:bidi="ar-SA"/>
        </w:rPr>
        <w:t xml:space="preserve">ІІІ. </w:t>
      </w:r>
      <w:proofErr w:type="spellStart"/>
      <w:r w:rsidRPr="00766305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Обсяги</w:t>
      </w:r>
      <w:proofErr w:type="spellEnd"/>
      <w:r w:rsidRPr="00766305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 xml:space="preserve"> та </w:t>
      </w:r>
      <w:proofErr w:type="spellStart"/>
      <w:r w:rsidRPr="00766305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джерела</w:t>
      </w:r>
      <w:proofErr w:type="spellEnd"/>
      <w:r w:rsidRPr="00766305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фінансування</w:t>
      </w:r>
      <w:proofErr w:type="spellEnd"/>
    </w:p>
    <w:p w:rsidR="00766305" w:rsidRPr="00766305" w:rsidRDefault="00766305" w:rsidP="00572B2D">
      <w:pPr>
        <w:widowControl/>
        <w:pBdr>
          <w:top w:val="nil"/>
          <w:left w:val="nil"/>
          <w:bottom w:val="nil"/>
          <w:right w:val="nil"/>
          <w:between w:val="nil"/>
        </w:pBdr>
        <w:ind w:left="20" w:right="-104" w:firstLine="54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</w:pPr>
    </w:p>
    <w:p w:rsidR="00766305" w:rsidRPr="00766305" w:rsidRDefault="00766305" w:rsidP="00572B2D">
      <w:pPr>
        <w:widowControl/>
        <w:pBdr>
          <w:top w:val="nil"/>
          <w:left w:val="nil"/>
          <w:bottom w:val="nil"/>
          <w:right w:val="nil"/>
          <w:between w:val="nil"/>
        </w:pBdr>
        <w:ind w:left="40" w:right="-104" w:firstLine="527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 w:bidi="ar-SA"/>
        </w:rPr>
      </w:pP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Фінансування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Програми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здійснюється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за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рахунок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коштів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бюджету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Лебединської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міської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територіальної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громади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(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далі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– бюджет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громади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),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передбачених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у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галузі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на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відповідний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рік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та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інших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,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передбачених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чинним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законодавством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України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джерел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.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Обсяг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фінансування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Програми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,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зокрема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за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рахунок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коштів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бюджету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громади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,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визначається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щороку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,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виходячи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з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фактичних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можливостей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бюджету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громади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, а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також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з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урахуванням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конкретизації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завдань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за результатами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виконання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Програми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за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попередній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період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.</w:t>
      </w:r>
      <w:r w:rsidRPr="00766305">
        <w:rPr>
          <w:rFonts w:ascii="Times New Roman" w:eastAsia="Times New Roman" w:hAnsi="Times New Roman" w:cs="Times New Roman"/>
          <w:sz w:val="27"/>
          <w:szCs w:val="27"/>
          <w:lang w:val="ru-RU" w:eastAsia="ru-RU" w:bidi="ar-SA"/>
        </w:rPr>
        <w:t xml:space="preserve"> </w:t>
      </w:r>
    </w:p>
    <w:p w:rsidR="00766305" w:rsidRPr="00766305" w:rsidRDefault="00766305" w:rsidP="00572B2D">
      <w:pPr>
        <w:widowControl/>
        <w:pBdr>
          <w:top w:val="nil"/>
          <w:left w:val="nil"/>
          <w:bottom w:val="nil"/>
          <w:right w:val="nil"/>
          <w:between w:val="nil"/>
        </w:pBdr>
        <w:ind w:left="40" w:right="-104" w:firstLine="52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Ресурсне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забезпечення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Програми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наведено в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додатку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2 до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Програми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.</w:t>
      </w:r>
    </w:p>
    <w:p w:rsidR="00766305" w:rsidRPr="00766305" w:rsidRDefault="00766305" w:rsidP="00572B2D">
      <w:pPr>
        <w:widowControl/>
        <w:pBdr>
          <w:top w:val="nil"/>
          <w:left w:val="nil"/>
          <w:bottom w:val="nil"/>
          <w:right w:val="nil"/>
          <w:between w:val="nil"/>
        </w:pBdr>
        <w:ind w:left="40" w:right="-104" w:firstLine="52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766305" w:rsidRPr="00766305" w:rsidRDefault="00766305" w:rsidP="00572B2D">
      <w:pPr>
        <w:widowControl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</w:pPr>
      <w:r w:rsidRPr="00766305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 xml:space="preserve">IV. </w:t>
      </w:r>
      <w:proofErr w:type="spellStart"/>
      <w:r w:rsidRPr="00766305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Очікувані</w:t>
      </w:r>
      <w:proofErr w:type="spellEnd"/>
      <w:r w:rsidRPr="00766305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результати</w:t>
      </w:r>
      <w:proofErr w:type="spellEnd"/>
    </w:p>
    <w:p w:rsidR="00766305" w:rsidRPr="00766305" w:rsidRDefault="00766305" w:rsidP="00572B2D">
      <w:pPr>
        <w:widowControl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</w:pPr>
    </w:p>
    <w:p w:rsidR="00766305" w:rsidRPr="00766305" w:rsidRDefault="00766305" w:rsidP="00572B2D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</w:pP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Реалізація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заходів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>Програми</w:t>
      </w:r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забезпечить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досягнення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таких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очікуваних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результативних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показників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:</w:t>
      </w:r>
    </w:p>
    <w:p w:rsidR="00766305" w:rsidRPr="00766305" w:rsidRDefault="00766305" w:rsidP="00572B2D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збільшення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кількості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молодих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людей,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залучених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до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участі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gram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у заходах</w:t>
      </w:r>
      <w:proofErr w:type="gram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громадянської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,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волонтерської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та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молодіжної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активності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(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тренінги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,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форуми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,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школи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активної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молоді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,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діяльність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молодіжної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ради,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органів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учнівського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та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студентського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самоврядування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);</w:t>
      </w:r>
    </w:p>
    <w:p w:rsidR="00766305" w:rsidRPr="00766305" w:rsidRDefault="00766305" w:rsidP="00572B2D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підвищення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рівня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обізнаності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молоді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щодо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механізмів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участі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у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формуванні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та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реалізації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молодіжної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політики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на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місцевому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рівні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;</w:t>
      </w:r>
    </w:p>
    <w:p w:rsidR="00766305" w:rsidRPr="00766305" w:rsidRDefault="00766305" w:rsidP="00572B2D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підвищення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рівня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соціальної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згуртованості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через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міжкультурну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,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міжпоколіннєву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та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міжсекторальну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взаємодію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молоді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;</w:t>
      </w:r>
    </w:p>
    <w:p w:rsidR="00766305" w:rsidRPr="00766305" w:rsidRDefault="00766305" w:rsidP="00572B2D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lastRenderedPageBreak/>
        <w:t>зростання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кількості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молодих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людей,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охоплених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заходами з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розвитку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життєстійкості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,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емоційної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регуляції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,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подолання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стресу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та психотравм;</w:t>
      </w:r>
    </w:p>
    <w:p w:rsidR="00766305" w:rsidRPr="00766305" w:rsidRDefault="00766305" w:rsidP="00572B2D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підвищення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рівня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обізнаності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молоді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щодо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запобігання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насильству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,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дискримінації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,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соціально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ризикованій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поведінці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та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формування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культури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ненасильницької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комунікації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;</w:t>
      </w:r>
    </w:p>
    <w:p w:rsidR="00766305" w:rsidRPr="00766305" w:rsidRDefault="00766305" w:rsidP="00572B2D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розширення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доступу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молоді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до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психологічної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підтримки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та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формування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позитивного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ставлення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до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звернення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по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фахову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допомогу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;</w:t>
      </w:r>
    </w:p>
    <w:p w:rsidR="00766305" w:rsidRPr="00766305" w:rsidRDefault="00766305" w:rsidP="00572B2D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покращення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показників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відповідального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ставлення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молоді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до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фізичного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, репродуктивного та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психічного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здоров’я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;</w:t>
      </w:r>
    </w:p>
    <w:p w:rsidR="00766305" w:rsidRPr="00766305" w:rsidRDefault="00766305" w:rsidP="00572B2D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</w:pP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зменшення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рівня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соціальної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ізоляції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та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психологічного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виснаження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серед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молоді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>;</w:t>
      </w:r>
    </w:p>
    <w:p w:rsidR="00766305" w:rsidRPr="00766305" w:rsidRDefault="00766305" w:rsidP="00572B2D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зростання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кількості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молодих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людей,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які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отримали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доступ до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кар’єрного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консультування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, менторства,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стажувань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та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заходів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із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залученням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роботодавців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;</w:t>
      </w:r>
    </w:p>
    <w:p w:rsidR="00766305" w:rsidRPr="00766305" w:rsidRDefault="00766305" w:rsidP="00572B2D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підвищення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рівня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сформованості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у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молоді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ключових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компетентностей,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затребуваних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gram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на ринку</w:t>
      </w:r>
      <w:proofErr w:type="gram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праці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(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підприємливість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,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фінансова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грамотність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,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лідерство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,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емоційний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інтелект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,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адаптивність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);</w:t>
      </w:r>
    </w:p>
    <w:p w:rsidR="00766305" w:rsidRPr="00766305" w:rsidRDefault="00766305" w:rsidP="00572B2D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зростання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кількості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молодіжних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підприємницьких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ініціатив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,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стартапів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і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проєктів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соціального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підприємництва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,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що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отримали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консультаційну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та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менторську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підтримку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;</w:t>
      </w:r>
    </w:p>
    <w:p w:rsidR="00766305" w:rsidRPr="00766305" w:rsidRDefault="00766305" w:rsidP="00572B2D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підвищення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рівня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цифрової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та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медіаграмотності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молоді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,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зокрема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навичок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критичного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мислення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та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протидії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дезінформації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;</w:t>
      </w:r>
    </w:p>
    <w:p w:rsidR="00766305" w:rsidRPr="00766305" w:rsidRDefault="00766305" w:rsidP="00572B2D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</w:pP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створення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умов для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зменшення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міграційних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настроїв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серед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молоді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шляхом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розширення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можливостей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професійної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реалізації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;</w:t>
      </w:r>
    </w:p>
    <w:p w:rsidR="00766305" w:rsidRPr="00766305" w:rsidRDefault="00766305" w:rsidP="00572B2D">
      <w:pPr>
        <w:ind w:left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ar-SA"/>
        </w:rPr>
      </w:pPr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розвиток молодіжного простору «Атмосфера»;</w:t>
      </w:r>
    </w:p>
    <w:p w:rsidR="00766305" w:rsidRPr="00766305" w:rsidRDefault="00766305" w:rsidP="00572B2D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підвищення професійного рівня фахівців молодіжної сфери шляхом навчання, підвищення кваліфікації та участі у професійних програмах;</w:t>
      </w:r>
    </w:p>
    <w:p w:rsidR="00766305" w:rsidRPr="00766305" w:rsidRDefault="00766305" w:rsidP="00572B2D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розширення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доступу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молоді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до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актуальної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інформації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про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можливості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, права та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інструменти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участі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у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суспільному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житті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;</w:t>
      </w:r>
    </w:p>
    <w:p w:rsidR="00766305" w:rsidRPr="00766305" w:rsidRDefault="00766305" w:rsidP="00572B2D">
      <w:pPr>
        <w:ind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збільшення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кількості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інформаційно-комунікаційних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заходів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і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цифрових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сервісів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для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молоді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.</w:t>
      </w:r>
    </w:p>
    <w:p w:rsidR="00766305" w:rsidRPr="00766305" w:rsidRDefault="00766305" w:rsidP="00572B2D">
      <w:pPr>
        <w:ind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Досягнення визначених очікуваних результативних показників Програми свідчитиме про формування у Лебединській міській територіальній громаді цілісної та ефективної системи реалізації молодіжної політики, орієнтованої на потреби молоді в умовах воєнних викликів і післявоєнного відновлення. Реалізація заходів Програми забезпечить підвищення рівня участі молоді у суспільному житті, зміцнення соціальної згуртованості, розвиток життєстійкості та психоемоційного благополуччя молодих людей.</w:t>
      </w:r>
    </w:p>
    <w:p w:rsidR="00766305" w:rsidRPr="00766305" w:rsidRDefault="00766305" w:rsidP="00572B2D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Комплексний характер Програми сприятиме створенню безпечного, інклюзивного та мотиваційного середовища для самореалізації молоді, розширенню можливостей її професійного розвитку та економічної спроможності, а також зменшенню міграційних настроїв. Підвищення інституційної спроможності суб’єктів молодіжної політики та впровадження доказового підходу до планування і реалізації заходів дозволить забезпечити сталість досягнутих результатів.</w:t>
      </w:r>
    </w:p>
    <w:p w:rsidR="00766305" w:rsidRPr="00766305" w:rsidRDefault="00766305" w:rsidP="00572B2D">
      <w:pPr>
        <w:spacing w:after="320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lastRenderedPageBreak/>
        <w:t xml:space="preserve">У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цілому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реалізація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Програми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матиме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позитивний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вплив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на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збереження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та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розвиток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людського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потенціалу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,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формування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активного,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відповідального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та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конкурентоспроможного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покоління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молоді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, яке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пов’язує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своє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майбутнє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з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Україною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.</w:t>
      </w:r>
    </w:p>
    <w:p w:rsidR="00766305" w:rsidRPr="00766305" w:rsidRDefault="00766305" w:rsidP="00572B2D">
      <w:pPr>
        <w:spacing w:after="320"/>
        <w:ind w:firstLine="567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ar-SA"/>
        </w:rPr>
      </w:pPr>
    </w:p>
    <w:p w:rsidR="00766305" w:rsidRPr="00766305" w:rsidRDefault="00766305" w:rsidP="00572B2D">
      <w:pPr>
        <w:widowControl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</w:pPr>
      <w:r w:rsidRPr="00766305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 xml:space="preserve">VІ. Строки, </w:t>
      </w:r>
      <w:proofErr w:type="spellStart"/>
      <w:r w:rsidRPr="00766305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координація</w:t>
      </w:r>
      <w:proofErr w:type="spellEnd"/>
      <w:r w:rsidRPr="00766305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 xml:space="preserve"> та контроль за </w:t>
      </w:r>
      <w:proofErr w:type="spellStart"/>
      <w:r w:rsidRPr="00766305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виконанням</w:t>
      </w:r>
      <w:proofErr w:type="spellEnd"/>
      <w:r w:rsidRPr="00766305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Програми</w:t>
      </w:r>
      <w:proofErr w:type="spellEnd"/>
    </w:p>
    <w:p w:rsidR="00766305" w:rsidRPr="00766305" w:rsidRDefault="00766305" w:rsidP="00572B2D">
      <w:pPr>
        <w:widowControl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766305" w:rsidRPr="00766305" w:rsidRDefault="00766305" w:rsidP="00572B2D">
      <w:pPr>
        <w:widowControl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Програма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розроблена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і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фінансується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gram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у межах</w:t>
      </w:r>
      <w:proofErr w:type="gram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коштів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,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передбачених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у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бюджеті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громади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на 2026-2030 роки. </w:t>
      </w:r>
    </w:p>
    <w:p w:rsidR="00766305" w:rsidRPr="00766305" w:rsidRDefault="00766305" w:rsidP="00572B2D">
      <w:pPr>
        <w:widowControl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Програма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є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середньостроковою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та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реалізовуватиметься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упродовж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2026</w:t>
      </w:r>
      <w:r w:rsidRPr="0076630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-</w:t>
      </w:r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2030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років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.</w:t>
      </w:r>
    </w:p>
    <w:p w:rsidR="00766305" w:rsidRPr="00766305" w:rsidRDefault="00766305" w:rsidP="00572B2D">
      <w:pPr>
        <w:widowControl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Зміни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до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Програми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вносяться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рішенням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сесії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Лебединської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міської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ради.</w:t>
      </w:r>
    </w:p>
    <w:p w:rsidR="00766305" w:rsidRPr="00766305" w:rsidRDefault="00766305" w:rsidP="00572B2D">
      <w:pPr>
        <w:widowControl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Координація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роботи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щодо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виконання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заходів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Програми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покладається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на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першого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заступника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міського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голови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згідно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з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розподілом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обов</w:t>
      </w:r>
      <w:r w:rsidRPr="00766305">
        <w:rPr>
          <w:rFonts w:ascii="Calibri" w:eastAsia="Calibri" w:hAnsi="Calibri" w:cs="Calibri"/>
          <w:sz w:val="28"/>
          <w:szCs w:val="28"/>
          <w:lang w:val="ru-RU" w:eastAsia="ru-RU" w:bidi="ar-SA"/>
        </w:rPr>
        <w:t>'</w:t>
      </w:r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язків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, контроль – на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постійну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комісію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Лебединської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міської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ради з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питань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охорони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здоров’я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,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молоді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,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освіти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,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культури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,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соціального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захисту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населення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,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засобів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масової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інформації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та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постійну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комісію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Лебединської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міської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ради з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питань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планування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, бюджету,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фінансів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,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ринкових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реформ і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управління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комунальною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власністю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(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далі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–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постійні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комісії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).</w:t>
      </w:r>
    </w:p>
    <w:p w:rsidR="00766305" w:rsidRPr="00766305" w:rsidRDefault="00766305" w:rsidP="00572B2D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Інформація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про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хід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виконання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Програми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заслуховується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щороку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на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засіданнях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постійних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комісій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протягом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2026-2030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років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.</w:t>
      </w:r>
    </w:p>
    <w:p w:rsidR="00766305" w:rsidRPr="00766305" w:rsidRDefault="00766305" w:rsidP="00572B2D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Звіт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про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виконання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Програми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заслуховується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на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сесії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Лебединської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міської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ради у 2031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році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згідно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з планом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роботи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Лебединської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міської</w:t>
      </w:r>
      <w:proofErr w:type="spellEnd"/>
      <w:r w:rsidRPr="0076630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ради.</w:t>
      </w:r>
    </w:p>
    <w:p w:rsidR="00766305" w:rsidRPr="00766305" w:rsidRDefault="00766305" w:rsidP="00766305">
      <w:pPr>
        <w:widowControl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 w:bidi="ar-SA"/>
        </w:rPr>
      </w:pPr>
    </w:p>
    <w:p w:rsidR="00766305" w:rsidRDefault="00766305" w:rsidP="00766305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</w:pPr>
    </w:p>
    <w:p w:rsidR="00E86772" w:rsidRDefault="00E86772" w:rsidP="00E86772">
      <w:pPr>
        <w:tabs>
          <w:tab w:val="left" w:pos="6804"/>
        </w:tabs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Секретар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 xml:space="preserve"> ради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ab/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Світлана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 xml:space="preserve"> ГОРОШКО</w:t>
      </w:r>
    </w:p>
    <w:p w:rsidR="00E86772" w:rsidRPr="00766305" w:rsidRDefault="00E86772" w:rsidP="00766305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</w:pPr>
    </w:p>
    <w:p w:rsidR="00766305" w:rsidRPr="00766305" w:rsidRDefault="00766305" w:rsidP="00766305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</w:pPr>
      <w:r w:rsidRPr="00766305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 xml:space="preserve">Начальник </w:t>
      </w:r>
      <w:proofErr w:type="spellStart"/>
      <w:r w:rsidRPr="00766305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Управління</w:t>
      </w:r>
      <w:proofErr w:type="spellEnd"/>
      <w:r w:rsidRPr="00766305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освіти</w:t>
      </w:r>
      <w:proofErr w:type="spellEnd"/>
      <w:r w:rsidRPr="00766305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 xml:space="preserve">, </w:t>
      </w:r>
      <w:proofErr w:type="spellStart"/>
      <w:r w:rsidRPr="00766305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молоді</w:t>
      </w:r>
      <w:proofErr w:type="spellEnd"/>
      <w:r w:rsidRPr="00766305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 xml:space="preserve"> </w:t>
      </w:r>
    </w:p>
    <w:p w:rsidR="00766305" w:rsidRPr="00766305" w:rsidRDefault="00766305" w:rsidP="00766305">
      <w:pPr>
        <w:tabs>
          <w:tab w:val="left" w:pos="6804"/>
        </w:tabs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</w:pPr>
      <w:r w:rsidRPr="00766305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 xml:space="preserve">та спорту </w:t>
      </w:r>
      <w:proofErr w:type="spellStart"/>
      <w:r w:rsidRPr="00766305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виконавчого</w:t>
      </w:r>
      <w:proofErr w:type="spellEnd"/>
      <w:r w:rsidRPr="00766305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комітету</w:t>
      </w:r>
      <w:proofErr w:type="spellEnd"/>
      <w:r w:rsidRPr="00766305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ab/>
      </w:r>
      <w:proofErr w:type="spellStart"/>
      <w:r w:rsidRPr="00766305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Костянтин</w:t>
      </w:r>
      <w:proofErr w:type="spellEnd"/>
      <w:r w:rsidRPr="00766305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 xml:space="preserve"> ЗАБУГА</w:t>
      </w:r>
    </w:p>
    <w:p w:rsidR="00766305" w:rsidRPr="00766305" w:rsidRDefault="00766305" w:rsidP="00766305">
      <w:pPr>
        <w:ind w:firstLine="709"/>
        <w:jc w:val="both"/>
        <w:rPr>
          <w:color w:val="auto"/>
          <w:lang w:val="ru-RU" w:eastAsia="ru-RU" w:bidi="ar-SA"/>
        </w:rPr>
        <w:sectPr w:rsidR="00766305" w:rsidRPr="00766305" w:rsidSect="00766305">
          <w:headerReference w:type="default" r:id="rId11"/>
          <w:headerReference w:type="first" r:id="rId12"/>
          <w:pgSz w:w="11900" w:h="16840"/>
          <w:pgMar w:top="1134" w:right="567" w:bottom="1134" w:left="1701" w:header="709" w:footer="709" w:gutter="0"/>
          <w:pgNumType w:start="1"/>
          <w:cols w:space="720"/>
          <w:titlePg/>
          <w:docGrid w:linePitch="326"/>
        </w:sectPr>
      </w:pPr>
    </w:p>
    <w:p w:rsidR="00766305" w:rsidRPr="00766305" w:rsidRDefault="00766305" w:rsidP="00766305">
      <w:pPr>
        <w:ind w:left="1049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</w:pP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lastRenderedPageBreak/>
        <w:t>Додаток</w:t>
      </w:r>
      <w:proofErr w:type="spellEnd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1 </w:t>
      </w:r>
    </w:p>
    <w:p w:rsidR="00766305" w:rsidRPr="00766305" w:rsidRDefault="00766305" w:rsidP="00766305">
      <w:pPr>
        <w:ind w:left="1049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</w:pPr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до </w:t>
      </w:r>
      <w:proofErr w:type="spellStart"/>
      <w:r w:rsidRPr="00766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Програми</w:t>
      </w:r>
      <w:proofErr w:type="spellEnd"/>
    </w:p>
    <w:p w:rsidR="00766305" w:rsidRPr="00766305" w:rsidRDefault="00766305" w:rsidP="00766305">
      <w:pPr>
        <w:spacing w:after="180" w:line="233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 w:bidi="ar-SA"/>
        </w:rPr>
      </w:pPr>
      <w:r w:rsidRPr="0076630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ru-RU" w:bidi="ar-SA"/>
        </w:rPr>
        <w:t>ПЕРЕЛІК</w:t>
      </w:r>
      <w:r w:rsidRPr="0076630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ru-RU" w:bidi="ar-SA"/>
        </w:rPr>
        <w:br/>
      </w:r>
      <w:proofErr w:type="spellStart"/>
      <w:r w:rsidRPr="0076630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ru-RU" w:bidi="ar-SA"/>
        </w:rPr>
        <w:t>напрямів</w:t>
      </w:r>
      <w:proofErr w:type="spellEnd"/>
      <w:r w:rsidRPr="0076630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ru-RU" w:bidi="ar-SA"/>
        </w:rPr>
        <w:t>діяльності</w:t>
      </w:r>
      <w:proofErr w:type="spellEnd"/>
      <w:r w:rsidRPr="0076630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ru-RU" w:bidi="ar-SA"/>
        </w:rPr>
        <w:t xml:space="preserve"> та </w:t>
      </w:r>
      <w:proofErr w:type="spellStart"/>
      <w:r w:rsidRPr="0076630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ru-RU" w:bidi="ar-SA"/>
        </w:rPr>
        <w:t>заходів</w:t>
      </w:r>
      <w:proofErr w:type="spellEnd"/>
      <w:r w:rsidRPr="0076630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ru-RU" w:bidi="ar-SA"/>
        </w:rPr>
        <w:t>Програми</w:t>
      </w:r>
      <w:proofErr w:type="spellEnd"/>
    </w:p>
    <w:p w:rsidR="00766305" w:rsidRPr="00766305" w:rsidRDefault="00766305" w:rsidP="00766305">
      <w:pPr>
        <w:spacing w:after="180" w:line="233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ru-RU" w:eastAsia="ru-RU" w:bidi="ar-SA"/>
        </w:rPr>
      </w:pPr>
    </w:p>
    <w:p w:rsidR="00766305" w:rsidRPr="00766305" w:rsidRDefault="00766305" w:rsidP="00766305">
      <w:pPr>
        <w:rPr>
          <w:rFonts w:ascii="Courier New" w:eastAsia="Courier New" w:hAnsi="Courier New" w:cs="Courier New"/>
          <w:color w:val="auto"/>
          <w:lang w:val="ru-RU" w:eastAsia="ru-RU" w:bidi="ar-SA"/>
        </w:rPr>
      </w:pPr>
    </w:p>
    <w:tbl>
      <w:tblPr>
        <w:tblW w:w="15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56"/>
        <w:gridCol w:w="2067"/>
        <w:gridCol w:w="1215"/>
        <w:gridCol w:w="1620"/>
        <w:gridCol w:w="990"/>
        <w:gridCol w:w="852"/>
        <w:gridCol w:w="724"/>
        <w:gridCol w:w="850"/>
        <w:gridCol w:w="836"/>
        <w:gridCol w:w="709"/>
        <w:gridCol w:w="709"/>
        <w:gridCol w:w="3119"/>
      </w:tblGrid>
      <w:tr w:rsidR="00766305" w:rsidRPr="00766305" w:rsidTr="00766305">
        <w:trPr>
          <w:trHeight w:val="795"/>
          <w:tblHeader/>
        </w:trPr>
        <w:tc>
          <w:tcPr>
            <w:tcW w:w="1756" w:type="dxa"/>
            <w:vMerge w:val="restart"/>
          </w:tcPr>
          <w:p w:rsidR="00766305" w:rsidRPr="00766305" w:rsidRDefault="00766305" w:rsidP="0076630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proofErr w:type="spellStart"/>
            <w:r w:rsidRPr="007663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Назва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напряму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діяльності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 xml:space="preserve"> (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пріоритетне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завдання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)</w:t>
            </w:r>
          </w:p>
        </w:tc>
        <w:tc>
          <w:tcPr>
            <w:tcW w:w="2067" w:type="dxa"/>
            <w:vMerge w:val="restart"/>
          </w:tcPr>
          <w:p w:rsidR="00766305" w:rsidRPr="00766305" w:rsidRDefault="00766305" w:rsidP="0076630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proofErr w:type="spellStart"/>
            <w:r w:rsidRPr="007663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Перелік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заходів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Програми</w:t>
            </w:r>
            <w:proofErr w:type="spellEnd"/>
          </w:p>
        </w:tc>
        <w:tc>
          <w:tcPr>
            <w:tcW w:w="1215" w:type="dxa"/>
            <w:vMerge w:val="restart"/>
          </w:tcPr>
          <w:p w:rsidR="00766305" w:rsidRPr="00766305" w:rsidRDefault="00766305" w:rsidP="0076630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proofErr w:type="spellStart"/>
            <w:r w:rsidRPr="007663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Термін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/</w:t>
            </w:r>
          </w:p>
          <w:p w:rsidR="00766305" w:rsidRPr="00766305" w:rsidRDefault="00766305" w:rsidP="0076630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7663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 xml:space="preserve">строк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виконання</w:t>
            </w:r>
            <w:proofErr w:type="spellEnd"/>
          </w:p>
        </w:tc>
        <w:tc>
          <w:tcPr>
            <w:tcW w:w="1620" w:type="dxa"/>
            <w:vMerge w:val="restart"/>
          </w:tcPr>
          <w:p w:rsidR="00766305" w:rsidRPr="00766305" w:rsidRDefault="00766305" w:rsidP="0076630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proofErr w:type="spellStart"/>
            <w:r w:rsidRPr="007663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Виконавці</w:t>
            </w:r>
            <w:proofErr w:type="spellEnd"/>
          </w:p>
        </w:tc>
        <w:tc>
          <w:tcPr>
            <w:tcW w:w="990" w:type="dxa"/>
            <w:vMerge w:val="restart"/>
          </w:tcPr>
          <w:p w:rsidR="00766305" w:rsidRPr="00766305" w:rsidRDefault="00766305" w:rsidP="0076630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proofErr w:type="spellStart"/>
            <w:r w:rsidRPr="007663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Джерела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фінансу-вання</w:t>
            </w:r>
            <w:proofErr w:type="spellEnd"/>
          </w:p>
        </w:tc>
        <w:tc>
          <w:tcPr>
            <w:tcW w:w="852" w:type="dxa"/>
            <w:vMerge w:val="restart"/>
          </w:tcPr>
          <w:p w:rsidR="00766305" w:rsidRPr="00766305" w:rsidRDefault="00766305" w:rsidP="0076630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proofErr w:type="spellStart"/>
            <w:r w:rsidRPr="007663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Орієнтовний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обсяг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фінан-сування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,</w:t>
            </w:r>
          </w:p>
          <w:p w:rsidR="00766305" w:rsidRPr="00766305" w:rsidRDefault="00766305" w:rsidP="0076630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7663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 xml:space="preserve">тис.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гривень</w:t>
            </w:r>
            <w:proofErr w:type="spellEnd"/>
          </w:p>
        </w:tc>
        <w:tc>
          <w:tcPr>
            <w:tcW w:w="6946" w:type="dxa"/>
            <w:gridSpan w:val="6"/>
          </w:tcPr>
          <w:p w:rsidR="00766305" w:rsidRPr="00766305" w:rsidRDefault="00766305" w:rsidP="0076630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proofErr w:type="spellStart"/>
            <w:r w:rsidRPr="007663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Очікувані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результати</w:t>
            </w:r>
            <w:proofErr w:type="spellEnd"/>
          </w:p>
        </w:tc>
      </w:tr>
      <w:tr w:rsidR="00766305" w:rsidRPr="00766305" w:rsidTr="00766305">
        <w:trPr>
          <w:cantSplit/>
          <w:trHeight w:val="1134"/>
          <w:tblHeader/>
        </w:trPr>
        <w:tc>
          <w:tcPr>
            <w:tcW w:w="1756" w:type="dxa"/>
            <w:vMerge/>
          </w:tcPr>
          <w:p w:rsidR="00766305" w:rsidRPr="00766305" w:rsidRDefault="00766305" w:rsidP="00766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067" w:type="dxa"/>
            <w:vMerge/>
          </w:tcPr>
          <w:p w:rsidR="00766305" w:rsidRPr="00766305" w:rsidRDefault="00766305" w:rsidP="00766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15" w:type="dxa"/>
            <w:vMerge/>
          </w:tcPr>
          <w:p w:rsidR="00766305" w:rsidRPr="00766305" w:rsidRDefault="00766305" w:rsidP="00766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620" w:type="dxa"/>
            <w:vMerge/>
          </w:tcPr>
          <w:p w:rsidR="00766305" w:rsidRPr="00766305" w:rsidRDefault="00766305" w:rsidP="00766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90" w:type="dxa"/>
            <w:vMerge/>
          </w:tcPr>
          <w:p w:rsidR="00766305" w:rsidRPr="00766305" w:rsidRDefault="00766305" w:rsidP="00766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852" w:type="dxa"/>
            <w:vMerge/>
          </w:tcPr>
          <w:p w:rsidR="00766305" w:rsidRPr="00766305" w:rsidRDefault="00766305" w:rsidP="00766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724" w:type="dxa"/>
            <w:tcBorders>
              <w:top w:val="single" w:sz="4" w:space="0" w:color="000000"/>
            </w:tcBorders>
          </w:tcPr>
          <w:p w:rsidR="00766305" w:rsidRPr="00766305" w:rsidRDefault="00766305" w:rsidP="00766305">
            <w:pPr>
              <w:widowControl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7663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</w:tcBorders>
          </w:tcPr>
          <w:p w:rsidR="00766305" w:rsidRPr="00766305" w:rsidRDefault="00766305" w:rsidP="00766305">
            <w:pPr>
              <w:widowControl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7663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2027</w:t>
            </w:r>
          </w:p>
        </w:tc>
        <w:tc>
          <w:tcPr>
            <w:tcW w:w="836" w:type="dxa"/>
          </w:tcPr>
          <w:p w:rsidR="00766305" w:rsidRPr="00766305" w:rsidRDefault="00766305" w:rsidP="00766305">
            <w:pPr>
              <w:widowControl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7663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2028</w:t>
            </w:r>
          </w:p>
        </w:tc>
        <w:tc>
          <w:tcPr>
            <w:tcW w:w="709" w:type="dxa"/>
          </w:tcPr>
          <w:p w:rsidR="00766305" w:rsidRPr="00766305" w:rsidRDefault="00766305" w:rsidP="00766305">
            <w:pPr>
              <w:widowControl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7663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2029</w:t>
            </w:r>
          </w:p>
        </w:tc>
        <w:tc>
          <w:tcPr>
            <w:tcW w:w="709" w:type="dxa"/>
          </w:tcPr>
          <w:p w:rsidR="00766305" w:rsidRPr="00766305" w:rsidRDefault="00766305" w:rsidP="00766305">
            <w:pPr>
              <w:widowControl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7663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2030</w:t>
            </w:r>
          </w:p>
        </w:tc>
        <w:tc>
          <w:tcPr>
            <w:tcW w:w="3119" w:type="dxa"/>
          </w:tcPr>
          <w:p w:rsidR="00766305" w:rsidRPr="00766305" w:rsidRDefault="00766305" w:rsidP="00766305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</w:p>
        </w:tc>
      </w:tr>
      <w:tr w:rsidR="00766305" w:rsidRPr="00766305" w:rsidTr="00766305">
        <w:tc>
          <w:tcPr>
            <w:tcW w:w="1756" w:type="dxa"/>
            <w:tcBorders>
              <w:top w:val="single" w:sz="4" w:space="0" w:color="000000"/>
              <w:left w:val="single" w:sz="4" w:space="0" w:color="000000"/>
            </w:tcBorders>
          </w:tcPr>
          <w:p w:rsidR="00766305" w:rsidRPr="008C4F2E" w:rsidRDefault="00766305" w:rsidP="00766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 w:bidi="ar-SA"/>
              </w:rPr>
            </w:pPr>
            <w:r w:rsidRPr="008C4F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 w:bidi="ar-SA"/>
              </w:rPr>
              <w:t>1. Розширення участі молоді у суспільному житті та зміцнення соціальної згуртованості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305" w:rsidRPr="008C4F2E" w:rsidRDefault="00766305" w:rsidP="00766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firstLine="40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 w:bidi="ar-SA"/>
              </w:rPr>
            </w:pPr>
            <w:r w:rsidRPr="008C4F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 w:bidi="ar-SA"/>
              </w:rPr>
              <w:t xml:space="preserve">1) проведення тренінгів, семінарів, форумів, «шкіл активної молоді» тощо з метою розширення доступу молоді до формування, реалізації та моніторингу молодіжної політики; створення нових можливостей і зменшення бар’єрів для участі молоді у суспільному житті, її залучення до громадської, волонтерської діяльності та інших форм участі у суспільному житті, зокрема до </w:t>
            </w:r>
            <w:r w:rsidRPr="008C4F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 w:bidi="ar-SA"/>
              </w:rPr>
              <w:lastRenderedPageBreak/>
              <w:t>діяльності молодіжного простору, учнівського і студентського самоврядування, молодіжних та дитячих громадських організацій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</w:tcPr>
          <w:p w:rsidR="00766305" w:rsidRPr="00766305" w:rsidRDefault="00766305" w:rsidP="0076630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lastRenderedPageBreak/>
              <w:t>2026-2030 роки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</w:tcPr>
          <w:p w:rsidR="00766305" w:rsidRPr="00766305" w:rsidRDefault="00766305" w:rsidP="0076630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proofErr w:type="spellStart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Управління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освіти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,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молоді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та спорту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виконавчого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комітету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Лебединської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міської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ради</w:t>
            </w:r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,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молодіжн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 xml:space="preserve">а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громадськ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а організація «СВІЧ ОН» (за згодою)</w:t>
            </w:r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</w:t>
            </w:r>
          </w:p>
        </w:tc>
        <w:tc>
          <w:tcPr>
            <w:tcW w:w="990" w:type="dxa"/>
          </w:tcPr>
          <w:p w:rsidR="00766305" w:rsidRPr="00766305" w:rsidRDefault="00766305" w:rsidP="0076630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Бюджет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громади</w:t>
            </w:r>
            <w:proofErr w:type="spellEnd"/>
          </w:p>
        </w:tc>
        <w:tc>
          <w:tcPr>
            <w:tcW w:w="852" w:type="dxa"/>
          </w:tcPr>
          <w:p w:rsidR="00766305" w:rsidRPr="00766305" w:rsidRDefault="00766305" w:rsidP="0076630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14</w:t>
            </w:r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,</w:t>
            </w:r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76</w:t>
            </w:r>
          </w:p>
        </w:tc>
        <w:tc>
          <w:tcPr>
            <w:tcW w:w="724" w:type="dxa"/>
          </w:tcPr>
          <w:p w:rsidR="00766305" w:rsidRPr="00766305" w:rsidRDefault="00766305" w:rsidP="0076630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4,</w:t>
            </w:r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35</w:t>
            </w:r>
          </w:p>
        </w:tc>
        <w:tc>
          <w:tcPr>
            <w:tcW w:w="850" w:type="dxa"/>
          </w:tcPr>
          <w:p w:rsidR="00766305" w:rsidRPr="00766305" w:rsidRDefault="00766305" w:rsidP="0076630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4,</w:t>
            </w:r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522</w:t>
            </w:r>
          </w:p>
        </w:tc>
        <w:tc>
          <w:tcPr>
            <w:tcW w:w="836" w:type="dxa"/>
          </w:tcPr>
          <w:p w:rsidR="00766305" w:rsidRPr="00766305" w:rsidRDefault="00766305" w:rsidP="0076630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5,</w:t>
            </w:r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875</w:t>
            </w:r>
          </w:p>
        </w:tc>
        <w:tc>
          <w:tcPr>
            <w:tcW w:w="709" w:type="dxa"/>
          </w:tcPr>
          <w:p w:rsidR="00766305" w:rsidRPr="00766305" w:rsidRDefault="00766305" w:rsidP="0076630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6,0</w:t>
            </w:r>
          </w:p>
        </w:tc>
        <w:tc>
          <w:tcPr>
            <w:tcW w:w="709" w:type="dxa"/>
          </w:tcPr>
          <w:p w:rsidR="00766305" w:rsidRPr="00766305" w:rsidRDefault="00766305" w:rsidP="0076630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7,0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305" w:rsidRPr="00766305" w:rsidRDefault="00766305" w:rsidP="00766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proofErr w:type="spellStart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Підвищення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рівня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обізнаності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молоді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щодо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механізмів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формування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,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реалізації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та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моніторингу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молодіжної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політики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, а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також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розширення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можливості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її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участі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у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процесах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прийняття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рішень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на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місцевому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рівні</w:t>
            </w:r>
            <w:proofErr w:type="spellEnd"/>
          </w:p>
          <w:p w:rsidR="00766305" w:rsidRPr="00766305" w:rsidRDefault="00766305" w:rsidP="00766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:rsidR="00766305" w:rsidRPr="00766305" w:rsidTr="00766305">
        <w:tc>
          <w:tcPr>
            <w:tcW w:w="1756" w:type="dxa"/>
            <w:tcBorders>
              <w:top w:val="single" w:sz="4" w:space="0" w:color="000000"/>
              <w:left w:val="single" w:sz="4" w:space="0" w:color="000000"/>
            </w:tcBorders>
          </w:tcPr>
          <w:p w:rsidR="00766305" w:rsidRPr="00766305" w:rsidRDefault="00766305" w:rsidP="00766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bCs/>
                <w:lang w:val="ru-RU" w:eastAsia="ru-RU" w:bidi="ar-SA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305" w:rsidRPr="00766305" w:rsidRDefault="00766305" w:rsidP="00766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firstLine="3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pPr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2)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проведення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творчих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лабораторій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,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виставок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,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перфомансів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,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кінопоказів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тощо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з метою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поглиблення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інтересу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молоді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до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української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мови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,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культури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,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історії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,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підтримки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самовираження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,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обміну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досвідом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та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спільної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діяльності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, яка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демонструє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її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зв’язок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3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українським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суспільством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, з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місцями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походження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або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проживання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, для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формування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мотивації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до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повернення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та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участі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у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відновленні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lastRenderedPageBreak/>
              <w:t>громади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у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майбутньому</w:t>
            </w:r>
            <w:proofErr w:type="spellEnd"/>
          </w:p>
        </w:tc>
        <w:tc>
          <w:tcPr>
            <w:tcW w:w="1215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</w:tcPr>
          <w:p w:rsidR="00766305" w:rsidRPr="00766305" w:rsidRDefault="00766305" w:rsidP="00766305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pPr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lastRenderedPageBreak/>
              <w:t>2026-2030 роки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</w:tcPr>
          <w:p w:rsidR="00766305" w:rsidRPr="00766305" w:rsidRDefault="00766305" w:rsidP="00766305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pP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Управління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освіти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,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молоді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та спорту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виконавчого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комітету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Лебединської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міської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ради</w:t>
            </w:r>
          </w:p>
        </w:tc>
        <w:tc>
          <w:tcPr>
            <w:tcW w:w="990" w:type="dxa"/>
          </w:tcPr>
          <w:p w:rsidR="00766305" w:rsidRPr="00766305" w:rsidRDefault="00766305" w:rsidP="0076630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Бюджет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громади</w:t>
            </w:r>
            <w:proofErr w:type="spellEnd"/>
          </w:p>
        </w:tc>
        <w:tc>
          <w:tcPr>
            <w:tcW w:w="852" w:type="dxa"/>
          </w:tcPr>
          <w:p w:rsidR="00766305" w:rsidRPr="00766305" w:rsidRDefault="00766305" w:rsidP="0076630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18,0</w:t>
            </w:r>
          </w:p>
        </w:tc>
        <w:tc>
          <w:tcPr>
            <w:tcW w:w="724" w:type="dxa"/>
          </w:tcPr>
          <w:p w:rsidR="00766305" w:rsidRPr="00766305" w:rsidRDefault="00766305" w:rsidP="0076630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3,0</w:t>
            </w:r>
          </w:p>
        </w:tc>
        <w:tc>
          <w:tcPr>
            <w:tcW w:w="850" w:type="dxa"/>
          </w:tcPr>
          <w:p w:rsidR="00766305" w:rsidRPr="00766305" w:rsidRDefault="00766305" w:rsidP="0076630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3,0</w:t>
            </w:r>
          </w:p>
        </w:tc>
        <w:tc>
          <w:tcPr>
            <w:tcW w:w="836" w:type="dxa"/>
          </w:tcPr>
          <w:p w:rsidR="00766305" w:rsidRPr="00766305" w:rsidRDefault="00766305" w:rsidP="0076630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3,0</w:t>
            </w:r>
          </w:p>
        </w:tc>
        <w:tc>
          <w:tcPr>
            <w:tcW w:w="709" w:type="dxa"/>
          </w:tcPr>
          <w:p w:rsidR="00766305" w:rsidRPr="00766305" w:rsidRDefault="00766305" w:rsidP="0076630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4,0</w:t>
            </w:r>
          </w:p>
        </w:tc>
        <w:tc>
          <w:tcPr>
            <w:tcW w:w="709" w:type="dxa"/>
          </w:tcPr>
          <w:p w:rsidR="00766305" w:rsidRPr="00766305" w:rsidRDefault="00766305" w:rsidP="0076630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5,0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305" w:rsidRPr="00766305" w:rsidRDefault="00766305" w:rsidP="00766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proofErr w:type="spellStart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Поглиблення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інтересу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молоді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до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української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мови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,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культури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та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історії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,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підвищення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рівня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культурної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обізнаності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й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національної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самоідентифікації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,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розширення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можливостей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для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обміну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досвідом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і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спільної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діяльності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молоді</w:t>
            </w:r>
            <w:proofErr w:type="spellEnd"/>
          </w:p>
        </w:tc>
      </w:tr>
      <w:tr w:rsidR="00766305" w:rsidRPr="00766305" w:rsidTr="00766305">
        <w:tc>
          <w:tcPr>
            <w:tcW w:w="1756" w:type="dxa"/>
            <w:tcBorders>
              <w:top w:val="single" w:sz="4" w:space="0" w:color="000000"/>
              <w:left w:val="single" w:sz="4" w:space="0" w:color="000000"/>
            </w:tcBorders>
          </w:tcPr>
          <w:p w:rsidR="00766305" w:rsidRPr="00766305" w:rsidRDefault="00766305" w:rsidP="00766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bCs/>
                <w:lang w:val="ru-RU" w:eastAsia="ru-RU" w:bidi="ar-SA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305" w:rsidRPr="00766305" w:rsidRDefault="00766305" w:rsidP="00766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pPr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3)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проведення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інтерактивних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ігор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,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тренінгових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програм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,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проєктів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,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форумів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,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семінарів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,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тренінгів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тощо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з метою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адаптації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,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інтеграції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молоді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з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територій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, на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яких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ведуться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(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велися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)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бойові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дії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, до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українського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соціокультурного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простору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зміцнення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соціальної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згуртованості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та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формування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у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молоді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стійкого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усвідомлення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належності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до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українського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суспільства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, в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якому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кожна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молода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людина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відчуває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потребу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впливати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на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власне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майбутнє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та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майбутнє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своєї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країни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, з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особливим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акцентом на роботу з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молоддю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, яка не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відчуває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цієї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lastRenderedPageBreak/>
              <w:t>належності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і є легкою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мішенню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для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дезінформації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та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вербування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до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деструктивних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дій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, а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також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підвищення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рівня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участі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молодих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військовослужбовців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і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ветеранів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війни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у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суспільному,житті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як прикладу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громадянської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стійкості</w:t>
            </w:r>
            <w:proofErr w:type="spellEnd"/>
          </w:p>
        </w:tc>
        <w:tc>
          <w:tcPr>
            <w:tcW w:w="1215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</w:tcPr>
          <w:p w:rsidR="00766305" w:rsidRPr="00766305" w:rsidRDefault="00766305" w:rsidP="00766305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pPr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lastRenderedPageBreak/>
              <w:t>2026-2030 роки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</w:tcPr>
          <w:p w:rsidR="00766305" w:rsidRPr="00766305" w:rsidRDefault="00766305" w:rsidP="00766305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pP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Управління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освіти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,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молоді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та спорту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виконавчого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комітету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Лебединської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міської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ради,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відділ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культури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і туризму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виконавчого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комітету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Лебединської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міської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ради,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відділ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з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питань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внутрішньої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політики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 w:bidi="ar-SA"/>
              </w:rPr>
              <w:t>та</w:t>
            </w:r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цифровізації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виконавчого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комітету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Лебединської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міської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ради</w:t>
            </w:r>
          </w:p>
        </w:tc>
        <w:tc>
          <w:tcPr>
            <w:tcW w:w="990" w:type="dxa"/>
          </w:tcPr>
          <w:p w:rsidR="00766305" w:rsidRPr="00766305" w:rsidRDefault="00766305" w:rsidP="0076630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Не потребу</w:t>
            </w:r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є фінансування</w:t>
            </w:r>
          </w:p>
        </w:tc>
        <w:tc>
          <w:tcPr>
            <w:tcW w:w="852" w:type="dxa"/>
          </w:tcPr>
          <w:p w:rsidR="00766305" w:rsidRPr="00766305" w:rsidRDefault="00766305" w:rsidP="0076630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724" w:type="dxa"/>
          </w:tcPr>
          <w:p w:rsidR="00766305" w:rsidRPr="00766305" w:rsidRDefault="00766305" w:rsidP="0076630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850" w:type="dxa"/>
          </w:tcPr>
          <w:p w:rsidR="00766305" w:rsidRPr="00766305" w:rsidRDefault="00766305" w:rsidP="0076630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836" w:type="dxa"/>
          </w:tcPr>
          <w:p w:rsidR="00766305" w:rsidRPr="00766305" w:rsidRDefault="00766305" w:rsidP="0076630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709" w:type="dxa"/>
          </w:tcPr>
          <w:p w:rsidR="00766305" w:rsidRPr="00766305" w:rsidRDefault="00766305" w:rsidP="0076630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709" w:type="dxa"/>
          </w:tcPr>
          <w:p w:rsidR="00766305" w:rsidRPr="00766305" w:rsidRDefault="00766305" w:rsidP="0076630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305" w:rsidRPr="00766305" w:rsidRDefault="00766305" w:rsidP="0076630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proofErr w:type="spellStart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Забезпечення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адаптації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та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інтеграції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молоді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з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територій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, на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яких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ведуться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(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велися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)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бойові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дії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, до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українського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соціокультурного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простору,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підвищення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рівня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соціальної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згуртованості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та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взаєморозуміння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в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молодіжному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середовищі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.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Зменшення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вразливості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молоді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до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ворожої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дезінформації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,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маніпуляцій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,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розвитку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критичного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мислення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та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громадянської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стійкості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,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зокрема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серед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молоді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, яка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перебуває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у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групі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ризику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соціальної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ізоляції</w:t>
            </w:r>
            <w:proofErr w:type="spellEnd"/>
          </w:p>
          <w:p w:rsidR="00766305" w:rsidRPr="00766305" w:rsidRDefault="00766305" w:rsidP="00766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:rsidR="00766305" w:rsidRPr="00766305" w:rsidTr="00766305">
        <w:tc>
          <w:tcPr>
            <w:tcW w:w="1756" w:type="dxa"/>
            <w:tcBorders>
              <w:top w:val="single" w:sz="4" w:space="0" w:color="000000"/>
              <w:left w:val="single" w:sz="4" w:space="0" w:color="000000"/>
            </w:tcBorders>
          </w:tcPr>
          <w:p w:rsidR="00766305" w:rsidRPr="00766305" w:rsidRDefault="00766305" w:rsidP="00766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305" w:rsidRPr="00766305" w:rsidRDefault="00766305" w:rsidP="0076630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pPr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4)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здійснення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заходів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,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спрямованих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на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залучення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молоді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до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ознайомлення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та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роботи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в органах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місцевого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самоврядування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,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проведення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відповідного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стажування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,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інформування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,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консультування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,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тощо</w:t>
            </w:r>
            <w:proofErr w:type="spellEnd"/>
          </w:p>
        </w:tc>
        <w:tc>
          <w:tcPr>
            <w:tcW w:w="1215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</w:tcPr>
          <w:p w:rsidR="00766305" w:rsidRPr="00766305" w:rsidRDefault="00766305" w:rsidP="0076630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pPr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2026-2030 роки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</w:tcPr>
          <w:p w:rsidR="00766305" w:rsidRPr="00766305" w:rsidRDefault="00766305" w:rsidP="0076630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pP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Управління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освіти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,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молоді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та спорту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виконавчого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комітету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Лебединської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міської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ради,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відділ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культури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і туризму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виконавчого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комітету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Лебединської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міської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ради,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відділ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з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питань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внутрішньої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політик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 w:bidi="ar-SA"/>
              </w:rPr>
              <w:t xml:space="preserve">и та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цифровізації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виконавчого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комітету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Лебединської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lastRenderedPageBreak/>
              <w:t>міської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ради</w:t>
            </w:r>
          </w:p>
        </w:tc>
        <w:tc>
          <w:tcPr>
            <w:tcW w:w="990" w:type="dxa"/>
          </w:tcPr>
          <w:p w:rsidR="00766305" w:rsidRPr="00766305" w:rsidRDefault="00766305" w:rsidP="00766305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lastRenderedPageBreak/>
              <w:t>Не потребує фінансування</w:t>
            </w:r>
          </w:p>
        </w:tc>
        <w:tc>
          <w:tcPr>
            <w:tcW w:w="852" w:type="dxa"/>
          </w:tcPr>
          <w:p w:rsidR="00766305" w:rsidRPr="00766305" w:rsidRDefault="00766305" w:rsidP="00766305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724" w:type="dxa"/>
          </w:tcPr>
          <w:p w:rsidR="00766305" w:rsidRPr="00766305" w:rsidRDefault="00766305" w:rsidP="00766305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850" w:type="dxa"/>
          </w:tcPr>
          <w:p w:rsidR="00766305" w:rsidRPr="00766305" w:rsidRDefault="00766305" w:rsidP="00766305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836" w:type="dxa"/>
          </w:tcPr>
          <w:p w:rsidR="00766305" w:rsidRPr="00766305" w:rsidRDefault="00766305" w:rsidP="00766305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709" w:type="dxa"/>
          </w:tcPr>
          <w:p w:rsidR="00766305" w:rsidRPr="00766305" w:rsidRDefault="00766305" w:rsidP="00766305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709" w:type="dxa"/>
          </w:tcPr>
          <w:p w:rsidR="00766305" w:rsidRPr="00766305" w:rsidRDefault="00766305" w:rsidP="00766305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305" w:rsidRPr="00766305" w:rsidRDefault="00766305" w:rsidP="00766305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proofErr w:type="spellStart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Підвищення</w:t>
            </w:r>
            <w:proofErr w:type="spellEnd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рівня</w:t>
            </w:r>
            <w:proofErr w:type="spellEnd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обізнаності</w:t>
            </w:r>
            <w:proofErr w:type="spellEnd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молоді</w:t>
            </w:r>
            <w:proofErr w:type="spellEnd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щодо</w:t>
            </w:r>
            <w:proofErr w:type="spellEnd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діяльності</w:t>
            </w:r>
            <w:proofErr w:type="spellEnd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органів</w:t>
            </w:r>
            <w:proofErr w:type="spellEnd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місцевого</w:t>
            </w:r>
            <w:proofErr w:type="spellEnd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самоврядування</w:t>
            </w:r>
            <w:proofErr w:type="spellEnd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, </w:t>
            </w:r>
            <w:proofErr w:type="spellStart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формування</w:t>
            </w:r>
            <w:proofErr w:type="spellEnd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практичних</w:t>
            </w:r>
            <w:proofErr w:type="spellEnd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навичок</w:t>
            </w:r>
            <w:proofErr w:type="spellEnd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участі</w:t>
            </w:r>
            <w:proofErr w:type="spellEnd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в </w:t>
            </w:r>
            <w:proofErr w:type="spellStart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управлінських</w:t>
            </w:r>
            <w:proofErr w:type="spellEnd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процесах</w:t>
            </w:r>
            <w:proofErr w:type="spellEnd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, </w:t>
            </w:r>
            <w:proofErr w:type="spellStart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зростання</w:t>
            </w:r>
            <w:proofErr w:type="spellEnd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зацікавленості</w:t>
            </w:r>
            <w:proofErr w:type="spellEnd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у </w:t>
            </w:r>
            <w:proofErr w:type="spellStart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проходженні</w:t>
            </w:r>
            <w:proofErr w:type="spellEnd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стажування</w:t>
            </w:r>
            <w:proofErr w:type="spellEnd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та </w:t>
            </w:r>
            <w:proofErr w:type="spellStart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подальшій</w:t>
            </w:r>
            <w:proofErr w:type="spellEnd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професійній</w:t>
            </w:r>
            <w:proofErr w:type="spellEnd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діяльності</w:t>
            </w:r>
            <w:proofErr w:type="spellEnd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в </w:t>
            </w:r>
            <w:proofErr w:type="spellStart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системі</w:t>
            </w:r>
            <w:proofErr w:type="spellEnd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місцевого</w:t>
            </w:r>
            <w:proofErr w:type="spellEnd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самоврядування</w:t>
            </w:r>
            <w:proofErr w:type="spellEnd"/>
          </w:p>
        </w:tc>
      </w:tr>
      <w:tr w:rsidR="00766305" w:rsidRPr="00766305" w:rsidTr="00766305">
        <w:tc>
          <w:tcPr>
            <w:tcW w:w="1756" w:type="dxa"/>
            <w:tcBorders>
              <w:top w:val="single" w:sz="4" w:space="0" w:color="000000"/>
              <w:left w:val="single" w:sz="4" w:space="0" w:color="000000"/>
            </w:tcBorders>
          </w:tcPr>
          <w:p w:rsidR="00766305" w:rsidRPr="00766305" w:rsidRDefault="00766305" w:rsidP="00766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bCs/>
                <w:lang w:val="ru-RU" w:eastAsia="ru-RU" w:bidi="ar-SA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305" w:rsidRPr="00766305" w:rsidRDefault="00766305" w:rsidP="00766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 w:eastAsia="ru-RU" w:bidi="ar-SA"/>
              </w:rPr>
            </w:pPr>
            <w:proofErr w:type="spellStart"/>
            <w:r w:rsidRPr="007663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 w:eastAsia="ru-RU" w:bidi="ar-SA"/>
              </w:rPr>
              <w:t>Всього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 w:eastAsia="ru-RU" w:bidi="ar-SA"/>
              </w:rPr>
              <w:t xml:space="preserve"> за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 w:eastAsia="ru-RU" w:bidi="ar-SA"/>
              </w:rPr>
              <w:t>напрямом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 w:eastAsia="ru-RU" w:bidi="ar-SA"/>
              </w:rPr>
              <w:t xml:space="preserve"> 1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</w:tcPr>
          <w:p w:rsidR="00766305" w:rsidRPr="00766305" w:rsidRDefault="00766305" w:rsidP="00766305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</w:tcPr>
          <w:p w:rsidR="00766305" w:rsidRPr="00766305" w:rsidRDefault="00766305" w:rsidP="00766305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90" w:type="dxa"/>
          </w:tcPr>
          <w:p w:rsidR="00766305" w:rsidRPr="00766305" w:rsidRDefault="00766305" w:rsidP="0076630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</w:p>
        </w:tc>
        <w:tc>
          <w:tcPr>
            <w:tcW w:w="852" w:type="dxa"/>
          </w:tcPr>
          <w:p w:rsidR="00766305" w:rsidRPr="00766305" w:rsidRDefault="00766305" w:rsidP="00766305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 w:bidi="ar-SA"/>
              </w:rPr>
            </w:pPr>
            <w:r w:rsidRPr="007663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 w:bidi="ar-SA"/>
              </w:rPr>
              <w:t>23,769</w:t>
            </w:r>
          </w:p>
        </w:tc>
        <w:tc>
          <w:tcPr>
            <w:tcW w:w="724" w:type="dxa"/>
          </w:tcPr>
          <w:p w:rsidR="00766305" w:rsidRPr="00766305" w:rsidRDefault="00766305" w:rsidP="00766305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 w:bidi="ar-SA"/>
              </w:rPr>
            </w:pPr>
            <w:r w:rsidRPr="007663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 w:bidi="ar-SA"/>
              </w:rPr>
              <w:t>7,35</w:t>
            </w:r>
          </w:p>
        </w:tc>
        <w:tc>
          <w:tcPr>
            <w:tcW w:w="850" w:type="dxa"/>
          </w:tcPr>
          <w:p w:rsidR="00766305" w:rsidRPr="00766305" w:rsidRDefault="00766305" w:rsidP="00766305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 w:bidi="ar-SA"/>
              </w:rPr>
            </w:pPr>
            <w:r w:rsidRPr="007663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 w:bidi="ar-SA"/>
              </w:rPr>
              <w:t>7,522</w:t>
            </w:r>
          </w:p>
        </w:tc>
        <w:tc>
          <w:tcPr>
            <w:tcW w:w="836" w:type="dxa"/>
          </w:tcPr>
          <w:p w:rsidR="00766305" w:rsidRPr="00766305" w:rsidRDefault="00766305" w:rsidP="00766305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 w:bidi="ar-SA"/>
              </w:rPr>
            </w:pPr>
            <w:r w:rsidRPr="007663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 w:bidi="ar-SA"/>
              </w:rPr>
              <w:t>8,875</w:t>
            </w:r>
          </w:p>
        </w:tc>
        <w:tc>
          <w:tcPr>
            <w:tcW w:w="709" w:type="dxa"/>
          </w:tcPr>
          <w:p w:rsidR="00766305" w:rsidRPr="00766305" w:rsidRDefault="00766305" w:rsidP="00766305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 w:bidi="ar-SA"/>
              </w:rPr>
            </w:pPr>
            <w:r w:rsidRPr="007663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 w:bidi="ar-SA"/>
              </w:rPr>
              <w:t>10,0</w:t>
            </w:r>
          </w:p>
        </w:tc>
        <w:tc>
          <w:tcPr>
            <w:tcW w:w="709" w:type="dxa"/>
          </w:tcPr>
          <w:p w:rsidR="00766305" w:rsidRPr="00766305" w:rsidRDefault="00766305" w:rsidP="00766305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 w:bidi="ar-SA"/>
              </w:rPr>
            </w:pPr>
            <w:r w:rsidRPr="007663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 w:bidi="ar-SA"/>
              </w:rPr>
              <w:t>12,0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305" w:rsidRPr="00766305" w:rsidRDefault="00766305" w:rsidP="0076630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</w:p>
        </w:tc>
      </w:tr>
      <w:tr w:rsidR="00766305" w:rsidRPr="00766305" w:rsidTr="00766305">
        <w:tc>
          <w:tcPr>
            <w:tcW w:w="1756" w:type="dxa"/>
            <w:tcBorders>
              <w:top w:val="single" w:sz="4" w:space="0" w:color="000000"/>
              <w:left w:val="single" w:sz="4" w:space="0" w:color="000000"/>
            </w:tcBorders>
          </w:tcPr>
          <w:p w:rsidR="00766305" w:rsidRPr="00766305" w:rsidRDefault="00766305" w:rsidP="00766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2.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Розвиток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стійкості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,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безпечного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середовища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та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психоемоційного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благополуччя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молоді</w:t>
            </w:r>
            <w:proofErr w:type="spellEnd"/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305" w:rsidRPr="00766305" w:rsidRDefault="00766305" w:rsidP="00766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pPr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1)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реалізація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інформаційно-просвітницьких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кампаній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,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круглих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столів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,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публічних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дискусій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,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фасилітованих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діалогових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зустрічей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,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тематичних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форумів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,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панельних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дискусій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і форум-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театрів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,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семінарів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,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тренінгів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тощо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3 метою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розвитку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нетерпимості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до будь-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яких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форм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насильства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,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забезпечення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взаємоповажної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та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емпатійної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комунікації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між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цивільною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молоддю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,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молодими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ветеранами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війни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та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молодими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військовослужбовцями</w:t>
            </w:r>
            <w:proofErr w:type="spellEnd"/>
          </w:p>
          <w:p w:rsidR="00766305" w:rsidRPr="00766305" w:rsidRDefault="00766305" w:rsidP="00766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firstLine="40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</w:tcPr>
          <w:p w:rsidR="00766305" w:rsidRPr="00766305" w:rsidRDefault="00766305" w:rsidP="00766305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pPr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2026-2030 роки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</w:tcPr>
          <w:p w:rsidR="00766305" w:rsidRPr="00766305" w:rsidRDefault="00766305" w:rsidP="00766305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pP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Управління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освіти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,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молоді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та спорту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виконавчого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комітету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Лебединської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міської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ради,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відділ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культури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і туризму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виконавчого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комітету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Лебединської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міської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ради,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відділ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внутрішньої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політики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 w:bidi="ar-SA"/>
              </w:rPr>
              <w:t>та</w:t>
            </w:r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цифровізації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виконавчого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комітету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Лебединської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міської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ради</w:t>
            </w:r>
          </w:p>
        </w:tc>
        <w:tc>
          <w:tcPr>
            <w:tcW w:w="990" w:type="dxa"/>
          </w:tcPr>
          <w:p w:rsidR="00766305" w:rsidRPr="00766305" w:rsidRDefault="00766305" w:rsidP="0076630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Не потребу</w:t>
            </w:r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є фінансування</w:t>
            </w:r>
          </w:p>
        </w:tc>
        <w:tc>
          <w:tcPr>
            <w:tcW w:w="852" w:type="dxa"/>
          </w:tcPr>
          <w:p w:rsidR="00766305" w:rsidRPr="00766305" w:rsidRDefault="00766305" w:rsidP="0076630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724" w:type="dxa"/>
          </w:tcPr>
          <w:p w:rsidR="00766305" w:rsidRPr="00766305" w:rsidRDefault="00766305" w:rsidP="0076630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850" w:type="dxa"/>
          </w:tcPr>
          <w:p w:rsidR="00766305" w:rsidRPr="00766305" w:rsidRDefault="00766305" w:rsidP="0076630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836" w:type="dxa"/>
          </w:tcPr>
          <w:p w:rsidR="00766305" w:rsidRPr="00766305" w:rsidRDefault="00766305" w:rsidP="0076630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709" w:type="dxa"/>
          </w:tcPr>
          <w:p w:rsidR="00766305" w:rsidRPr="00766305" w:rsidRDefault="00766305" w:rsidP="0076630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709" w:type="dxa"/>
          </w:tcPr>
          <w:p w:rsidR="00766305" w:rsidRPr="00766305" w:rsidRDefault="00766305" w:rsidP="0076630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305" w:rsidRPr="00766305" w:rsidRDefault="00766305" w:rsidP="00766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proofErr w:type="spellStart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Підвищення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рівня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обізнаності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молоді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щодо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неприпустимості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будь-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яких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форм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насильства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, у тому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числі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гендерно-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зумовленого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, а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також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формування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навичок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безпечної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,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ненасильницької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поведінки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та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відповідальної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комунікації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.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Зменшення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рівня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стигматизації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та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дискримінації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щодо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молодих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людей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із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вразливих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груп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населення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,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зокрема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внутрішньо-переміщених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осіб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та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осіб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з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інвалідністю</w:t>
            </w:r>
            <w:proofErr w:type="spellEnd"/>
          </w:p>
        </w:tc>
      </w:tr>
      <w:tr w:rsidR="00766305" w:rsidRPr="00766305" w:rsidTr="00766305">
        <w:tc>
          <w:tcPr>
            <w:tcW w:w="1756" w:type="dxa"/>
            <w:tcBorders>
              <w:top w:val="single" w:sz="4" w:space="0" w:color="000000"/>
              <w:left w:val="single" w:sz="4" w:space="0" w:color="000000"/>
            </w:tcBorders>
          </w:tcPr>
          <w:p w:rsidR="00766305" w:rsidRPr="00766305" w:rsidRDefault="00766305" w:rsidP="00766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00"/>
              <w:jc w:val="both"/>
              <w:rPr>
                <w:rFonts w:ascii="Times New Roman" w:eastAsia="Times New Roman" w:hAnsi="Times New Roman" w:cs="Times New Roman"/>
                <w:b/>
                <w:bCs/>
                <w:lang w:val="ru-RU" w:eastAsia="ru-RU" w:bidi="ar-SA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305" w:rsidRPr="00766305" w:rsidRDefault="00766305" w:rsidP="00766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pPr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2)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проведення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lastRenderedPageBreak/>
              <w:t>інформаційних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кампаній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,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тренінгів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,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практикумів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, арт-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терапій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,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майстер-класів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,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вебінарів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тощо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для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збереження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та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відновлення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емоційного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благополуччя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молоді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громади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,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підвищення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її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життєстійкості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, особливо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підлітків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, через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розвиток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навичок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емоційної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регуляції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,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подолання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стресу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та психотравм,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самозарядності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,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безпеки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життєдіяльності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та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адаптації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до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наслідків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воєнної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агресії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, а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також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підвищення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обізнаності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батьків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щодо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особливостей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підліткового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віку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і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способів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підтримки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дітей</w:t>
            </w:r>
            <w:proofErr w:type="spellEnd"/>
          </w:p>
        </w:tc>
        <w:tc>
          <w:tcPr>
            <w:tcW w:w="1215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</w:tcPr>
          <w:p w:rsidR="00766305" w:rsidRPr="00766305" w:rsidRDefault="00766305" w:rsidP="00766305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pPr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lastRenderedPageBreak/>
              <w:t xml:space="preserve">2026-2030 </w:t>
            </w:r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lastRenderedPageBreak/>
              <w:t>роки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</w:tcPr>
          <w:p w:rsidR="00766305" w:rsidRPr="00766305" w:rsidRDefault="00766305" w:rsidP="00766305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pP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lastRenderedPageBreak/>
              <w:t>Управління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lastRenderedPageBreak/>
              <w:t>освіти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,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молоді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та спорту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виконавчого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комітету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Лебединської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міської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ради,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відділ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культури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і туризму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виконавчого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комітету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Лебединської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міської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ради,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відділ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з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питань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внутрішньої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політики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 w:bidi="ar-SA"/>
              </w:rPr>
              <w:t>та</w:t>
            </w:r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цифровізації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виконавчого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комітету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Лебединської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міської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ради</w:t>
            </w:r>
          </w:p>
        </w:tc>
        <w:tc>
          <w:tcPr>
            <w:tcW w:w="990" w:type="dxa"/>
          </w:tcPr>
          <w:p w:rsidR="00766305" w:rsidRPr="00766305" w:rsidRDefault="00766305" w:rsidP="0076630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lastRenderedPageBreak/>
              <w:t xml:space="preserve">Не </w:t>
            </w:r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lastRenderedPageBreak/>
              <w:t>потребує фінансування</w:t>
            </w:r>
          </w:p>
        </w:tc>
        <w:tc>
          <w:tcPr>
            <w:tcW w:w="852" w:type="dxa"/>
          </w:tcPr>
          <w:p w:rsidR="00766305" w:rsidRPr="00766305" w:rsidRDefault="00766305" w:rsidP="0076630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</w:p>
        </w:tc>
        <w:tc>
          <w:tcPr>
            <w:tcW w:w="724" w:type="dxa"/>
          </w:tcPr>
          <w:p w:rsidR="00766305" w:rsidRPr="00766305" w:rsidRDefault="00766305" w:rsidP="0076630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850" w:type="dxa"/>
          </w:tcPr>
          <w:p w:rsidR="00766305" w:rsidRPr="00766305" w:rsidRDefault="00766305" w:rsidP="0076630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836" w:type="dxa"/>
          </w:tcPr>
          <w:p w:rsidR="00766305" w:rsidRPr="00766305" w:rsidRDefault="00766305" w:rsidP="0076630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709" w:type="dxa"/>
          </w:tcPr>
          <w:p w:rsidR="00766305" w:rsidRPr="00766305" w:rsidRDefault="00766305" w:rsidP="0076630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709" w:type="dxa"/>
          </w:tcPr>
          <w:p w:rsidR="00766305" w:rsidRPr="00766305" w:rsidRDefault="00766305" w:rsidP="0076630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305" w:rsidRPr="00766305" w:rsidRDefault="00766305" w:rsidP="0076630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proofErr w:type="spellStart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Покращення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рівня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емоційного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lastRenderedPageBreak/>
              <w:t>благополуччя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молоді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громади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,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зокрема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підлітків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,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підвищення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рівня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їх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життєстійкості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,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психологічної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саморегуляції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та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здатності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долати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наслідки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стресу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й психотравм,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пов’язаних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</w:t>
            </w:r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і</w:t>
            </w:r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з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воєнною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агресією</w:t>
            </w:r>
            <w:proofErr w:type="spellEnd"/>
          </w:p>
          <w:p w:rsidR="00766305" w:rsidRPr="00766305" w:rsidRDefault="00766305" w:rsidP="00766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:rsidR="00766305" w:rsidRPr="00766305" w:rsidTr="00766305">
        <w:tc>
          <w:tcPr>
            <w:tcW w:w="1756" w:type="dxa"/>
            <w:tcBorders>
              <w:top w:val="single" w:sz="4" w:space="0" w:color="000000"/>
              <w:left w:val="single" w:sz="4" w:space="0" w:color="000000"/>
            </w:tcBorders>
          </w:tcPr>
          <w:p w:rsidR="00766305" w:rsidRPr="00766305" w:rsidRDefault="00766305" w:rsidP="00766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00"/>
              <w:jc w:val="both"/>
              <w:rPr>
                <w:rFonts w:ascii="Times New Roman" w:eastAsia="Times New Roman" w:hAnsi="Times New Roman" w:cs="Times New Roman"/>
                <w:b/>
                <w:bCs/>
                <w:lang w:val="ru-RU" w:eastAsia="ru-RU" w:bidi="ar-SA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305" w:rsidRPr="00766305" w:rsidRDefault="00766305" w:rsidP="00766305">
            <w:pPr>
              <w:spacing w:after="140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pPr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3)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проведення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практикумів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,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консультацій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,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лекцій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lastRenderedPageBreak/>
              <w:t>тощо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для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молоді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громади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,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спрямованих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на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формування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відповідального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ставлення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до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фізичного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, репродуктивного та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психічного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здоров’я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,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профілактики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захворювань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і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шкідливих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звичок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,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розширення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gram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до ступу</w:t>
            </w:r>
            <w:proofErr w:type="gram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до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психологічної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допомоги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та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утвердження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культури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звернення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про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психологічну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підтримку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,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зокрема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серед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молодих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сімей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,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військовослужбовців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і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ветеранів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війни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та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молоді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,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що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постраждала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внаслідок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збройної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агресії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російської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федерації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проти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України</w:t>
            </w:r>
            <w:proofErr w:type="spellEnd"/>
          </w:p>
          <w:p w:rsidR="00766305" w:rsidRPr="00766305" w:rsidRDefault="00766305" w:rsidP="00766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firstLine="40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</w:tcPr>
          <w:p w:rsidR="00766305" w:rsidRPr="00766305" w:rsidRDefault="00766305" w:rsidP="0076630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lastRenderedPageBreak/>
              <w:t>2026-2030 роки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</w:tcPr>
          <w:p w:rsidR="00766305" w:rsidRPr="00766305" w:rsidRDefault="00766305" w:rsidP="0076630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proofErr w:type="spellStart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Управління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освіти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,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молоді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та спорту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lastRenderedPageBreak/>
              <w:t>виконавчого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комітету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Лебединської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міської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ради,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відділ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культури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і туризму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виконавчого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комітету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Лебединської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міської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ради</w:t>
            </w:r>
          </w:p>
        </w:tc>
        <w:tc>
          <w:tcPr>
            <w:tcW w:w="990" w:type="dxa"/>
          </w:tcPr>
          <w:p w:rsidR="00766305" w:rsidRPr="00766305" w:rsidRDefault="00766305" w:rsidP="0076630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lastRenderedPageBreak/>
              <w:t xml:space="preserve">Не потребує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фінсуван</w:t>
            </w:r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lastRenderedPageBreak/>
              <w:t>ня</w:t>
            </w:r>
            <w:proofErr w:type="spellEnd"/>
          </w:p>
        </w:tc>
        <w:tc>
          <w:tcPr>
            <w:tcW w:w="852" w:type="dxa"/>
          </w:tcPr>
          <w:p w:rsidR="00766305" w:rsidRPr="00766305" w:rsidRDefault="00766305" w:rsidP="0076630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724" w:type="dxa"/>
          </w:tcPr>
          <w:p w:rsidR="00766305" w:rsidRPr="00766305" w:rsidRDefault="00766305" w:rsidP="0076630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850" w:type="dxa"/>
          </w:tcPr>
          <w:p w:rsidR="00766305" w:rsidRPr="00766305" w:rsidRDefault="00766305" w:rsidP="0076630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836" w:type="dxa"/>
          </w:tcPr>
          <w:p w:rsidR="00766305" w:rsidRPr="00766305" w:rsidRDefault="00766305" w:rsidP="0076630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709" w:type="dxa"/>
          </w:tcPr>
          <w:p w:rsidR="00766305" w:rsidRPr="00766305" w:rsidRDefault="00766305" w:rsidP="0076630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709" w:type="dxa"/>
          </w:tcPr>
          <w:p w:rsidR="00766305" w:rsidRPr="00766305" w:rsidRDefault="00766305" w:rsidP="0076630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305" w:rsidRPr="00766305" w:rsidRDefault="00766305" w:rsidP="00766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proofErr w:type="spellStart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Підвищення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рівня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обізнаності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до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власного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фізичного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, репродуктивного та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психічного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lastRenderedPageBreak/>
              <w:t>здоров’я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,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включно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з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навичками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профілактики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захворювань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та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шкідливих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звичок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.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Розширення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доступу до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психологічної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допомоги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та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утвердження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культури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звернення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за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психологічною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підтримкою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серед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молодих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сімей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,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вій-ськовослужбовців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,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ветеранів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війни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та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молоді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,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які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постраждали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внаслідок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воєнних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дій</w:t>
            </w:r>
            <w:proofErr w:type="spellEnd"/>
          </w:p>
          <w:p w:rsidR="00766305" w:rsidRPr="00766305" w:rsidRDefault="00766305" w:rsidP="00766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:rsidR="00766305" w:rsidRPr="00766305" w:rsidTr="00766305">
        <w:tc>
          <w:tcPr>
            <w:tcW w:w="1756" w:type="dxa"/>
            <w:tcBorders>
              <w:top w:val="single" w:sz="4" w:space="0" w:color="000000"/>
              <w:left w:val="single" w:sz="4" w:space="0" w:color="000000"/>
            </w:tcBorders>
          </w:tcPr>
          <w:p w:rsidR="00766305" w:rsidRPr="00766305" w:rsidRDefault="00766305" w:rsidP="00766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00"/>
              <w:jc w:val="both"/>
              <w:rPr>
                <w:rFonts w:ascii="Times New Roman" w:eastAsia="Times New Roman" w:hAnsi="Times New Roman" w:cs="Times New Roman"/>
                <w:b/>
                <w:bCs/>
                <w:lang w:val="ru-RU" w:eastAsia="ru-RU" w:bidi="ar-SA"/>
              </w:rPr>
            </w:pPr>
          </w:p>
        </w:tc>
        <w:tc>
          <w:tcPr>
            <w:tcW w:w="2067" w:type="dxa"/>
          </w:tcPr>
          <w:p w:rsidR="00766305" w:rsidRPr="00766305" w:rsidRDefault="00766305" w:rsidP="0076630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 w:bidi="ar-SA"/>
              </w:rPr>
            </w:pPr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4</w:t>
            </w:r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 w:bidi="ar-SA"/>
              </w:rPr>
              <w:t xml:space="preserve">)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проведення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міських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та участь в </w:t>
            </w:r>
            <w:proofErr w:type="spellStart"/>
            <w:proofErr w:type="gram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обласних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, 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всеукраїнських</w:t>
            </w:r>
            <w:proofErr w:type="spellEnd"/>
            <w:proofErr w:type="gram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акціях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, конкурсах,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семінарах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(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тренінгах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),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тощо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(у т. ч. онлайн) з метою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формування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бережливого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ставлення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до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навколишнього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природнього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середовища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молоді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,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залучення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до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волонтерської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діяльності</w:t>
            </w:r>
            <w:proofErr w:type="spellEnd"/>
          </w:p>
        </w:tc>
        <w:tc>
          <w:tcPr>
            <w:tcW w:w="1215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</w:tcPr>
          <w:p w:rsidR="00766305" w:rsidRPr="00766305" w:rsidRDefault="00766305" w:rsidP="00766305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2026-2030 роки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</w:tcPr>
          <w:p w:rsidR="00766305" w:rsidRPr="00766305" w:rsidRDefault="00766305" w:rsidP="00766305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  <w:proofErr w:type="spellStart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Управління</w:t>
            </w:r>
            <w:proofErr w:type="spellEnd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освіти</w:t>
            </w:r>
            <w:proofErr w:type="spellEnd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, </w:t>
            </w:r>
            <w:proofErr w:type="spellStart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молоді</w:t>
            </w:r>
            <w:proofErr w:type="spellEnd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та спорту </w:t>
            </w:r>
            <w:proofErr w:type="spellStart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виконавчого</w:t>
            </w:r>
            <w:proofErr w:type="spellEnd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комітету</w:t>
            </w:r>
            <w:proofErr w:type="spellEnd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Лебединської</w:t>
            </w:r>
            <w:proofErr w:type="spellEnd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міської</w:t>
            </w:r>
            <w:proofErr w:type="spellEnd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ради, </w:t>
            </w:r>
            <w:proofErr w:type="spellStart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відділ</w:t>
            </w:r>
            <w:proofErr w:type="spellEnd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культури</w:t>
            </w:r>
            <w:proofErr w:type="spellEnd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і туризму </w:t>
            </w:r>
            <w:proofErr w:type="spellStart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виконавчого</w:t>
            </w:r>
            <w:proofErr w:type="spellEnd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комітету</w:t>
            </w:r>
            <w:proofErr w:type="spellEnd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Лебединської</w:t>
            </w:r>
            <w:proofErr w:type="spellEnd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міської</w:t>
            </w:r>
            <w:proofErr w:type="spellEnd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ради</w:t>
            </w:r>
          </w:p>
        </w:tc>
        <w:tc>
          <w:tcPr>
            <w:tcW w:w="990" w:type="dxa"/>
          </w:tcPr>
          <w:p w:rsidR="00766305" w:rsidRPr="00766305" w:rsidRDefault="00766305" w:rsidP="00766305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Бюджет </w:t>
            </w:r>
            <w:proofErr w:type="spellStart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громади</w:t>
            </w:r>
            <w:proofErr w:type="spellEnd"/>
          </w:p>
        </w:tc>
        <w:tc>
          <w:tcPr>
            <w:tcW w:w="852" w:type="dxa"/>
          </w:tcPr>
          <w:p w:rsidR="00766305" w:rsidRPr="00766305" w:rsidRDefault="00766305" w:rsidP="00766305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18,0</w:t>
            </w:r>
          </w:p>
        </w:tc>
        <w:tc>
          <w:tcPr>
            <w:tcW w:w="724" w:type="dxa"/>
          </w:tcPr>
          <w:p w:rsidR="00766305" w:rsidRPr="00766305" w:rsidRDefault="00766305" w:rsidP="00766305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3</w:t>
            </w:r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,0</w:t>
            </w:r>
          </w:p>
        </w:tc>
        <w:tc>
          <w:tcPr>
            <w:tcW w:w="850" w:type="dxa"/>
          </w:tcPr>
          <w:p w:rsidR="00766305" w:rsidRPr="00766305" w:rsidRDefault="00766305" w:rsidP="00766305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3</w:t>
            </w:r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,0</w:t>
            </w:r>
          </w:p>
        </w:tc>
        <w:tc>
          <w:tcPr>
            <w:tcW w:w="836" w:type="dxa"/>
          </w:tcPr>
          <w:p w:rsidR="00766305" w:rsidRPr="00766305" w:rsidRDefault="00766305" w:rsidP="00766305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3</w:t>
            </w:r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,0</w:t>
            </w:r>
          </w:p>
        </w:tc>
        <w:tc>
          <w:tcPr>
            <w:tcW w:w="709" w:type="dxa"/>
          </w:tcPr>
          <w:p w:rsidR="00766305" w:rsidRPr="00766305" w:rsidRDefault="00766305" w:rsidP="00766305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4</w:t>
            </w:r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,0</w:t>
            </w:r>
          </w:p>
        </w:tc>
        <w:tc>
          <w:tcPr>
            <w:tcW w:w="709" w:type="dxa"/>
          </w:tcPr>
          <w:p w:rsidR="00766305" w:rsidRPr="00766305" w:rsidRDefault="00766305" w:rsidP="00766305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5</w:t>
            </w:r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,0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305" w:rsidRPr="00766305" w:rsidRDefault="00766305" w:rsidP="00766305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proofErr w:type="spellStart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Формування</w:t>
            </w:r>
            <w:proofErr w:type="spellEnd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екологічної</w:t>
            </w:r>
            <w:proofErr w:type="spellEnd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свідомості</w:t>
            </w:r>
            <w:proofErr w:type="spellEnd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та бережливого </w:t>
            </w:r>
            <w:proofErr w:type="spellStart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ставлення</w:t>
            </w:r>
            <w:proofErr w:type="spellEnd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до </w:t>
            </w:r>
            <w:proofErr w:type="spellStart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навколишнього</w:t>
            </w:r>
            <w:proofErr w:type="spellEnd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природного </w:t>
            </w:r>
            <w:proofErr w:type="spellStart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середовища</w:t>
            </w:r>
            <w:proofErr w:type="spellEnd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серед</w:t>
            </w:r>
            <w:proofErr w:type="spellEnd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молоді</w:t>
            </w:r>
            <w:proofErr w:type="spellEnd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, </w:t>
            </w:r>
            <w:proofErr w:type="spellStart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підвищення</w:t>
            </w:r>
            <w:proofErr w:type="spellEnd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рівня</w:t>
            </w:r>
            <w:proofErr w:type="spellEnd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її</w:t>
            </w:r>
            <w:proofErr w:type="spellEnd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участі</w:t>
            </w:r>
            <w:proofErr w:type="spellEnd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в </w:t>
            </w:r>
            <w:proofErr w:type="spellStart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міських</w:t>
            </w:r>
            <w:proofErr w:type="spellEnd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, </w:t>
            </w:r>
            <w:proofErr w:type="spellStart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обласних</w:t>
            </w:r>
            <w:proofErr w:type="spellEnd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та </w:t>
            </w:r>
            <w:proofErr w:type="spellStart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всеукраїнських</w:t>
            </w:r>
            <w:proofErr w:type="spellEnd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заходах, </w:t>
            </w:r>
            <w:proofErr w:type="spellStart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розширення</w:t>
            </w:r>
            <w:proofErr w:type="spellEnd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практик </w:t>
            </w:r>
            <w:proofErr w:type="spellStart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волонтерської</w:t>
            </w:r>
            <w:proofErr w:type="spellEnd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діяльності</w:t>
            </w:r>
            <w:proofErr w:type="spellEnd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у </w:t>
            </w:r>
            <w:proofErr w:type="spellStart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сфері</w:t>
            </w:r>
            <w:proofErr w:type="spellEnd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охорони</w:t>
            </w:r>
            <w:proofErr w:type="spellEnd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довкілля</w:t>
            </w:r>
            <w:proofErr w:type="spellEnd"/>
          </w:p>
        </w:tc>
      </w:tr>
      <w:tr w:rsidR="00766305" w:rsidRPr="00766305" w:rsidTr="00766305">
        <w:tc>
          <w:tcPr>
            <w:tcW w:w="1756" w:type="dxa"/>
            <w:tcBorders>
              <w:top w:val="single" w:sz="4" w:space="0" w:color="000000"/>
              <w:left w:val="single" w:sz="4" w:space="0" w:color="000000"/>
            </w:tcBorders>
          </w:tcPr>
          <w:p w:rsidR="00766305" w:rsidRPr="00766305" w:rsidRDefault="00766305" w:rsidP="00766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00"/>
              <w:jc w:val="both"/>
              <w:rPr>
                <w:rFonts w:ascii="Times New Roman" w:eastAsia="Times New Roman" w:hAnsi="Times New Roman" w:cs="Times New Roman"/>
                <w:b/>
                <w:bCs/>
                <w:lang w:val="ru-RU" w:eastAsia="ru-RU" w:bidi="ar-SA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305" w:rsidRPr="00766305" w:rsidRDefault="00766305" w:rsidP="00766305">
            <w:pPr>
              <w:spacing w:after="140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 w:eastAsia="ru-RU" w:bidi="ar-SA"/>
              </w:rPr>
            </w:pPr>
            <w:proofErr w:type="spellStart"/>
            <w:r w:rsidRPr="007663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 w:eastAsia="ru-RU" w:bidi="ar-SA"/>
              </w:rPr>
              <w:t>Всього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 w:eastAsia="ru-RU" w:bidi="ar-SA"/>
              </w:rPr>
              <w:t xml:space="preserve"> за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 w:eastAsia="ru-RU" w:bidi="ar-SA"/>
              </w:rPr>
              <w:t>напрямом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 w:eastAsia="ru-RU" w:bidi="ar-SA"/>
              </w:rPr>
              <w:t xml:space="preserve"> 2: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</w:tcPr>
          <w:p w:rsidR="00766305" w:rsidRPr="00766305" w:rsidRDefault="00766305" w:rsidP="0076630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</w:tcPr>
          <w:p w:rsidR="00766305" w:rsidRPr="00766305" w:rsidRDefault="00766305" w:rsidP="0076630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90" w:type="dxa"/>
          </w:tcPr>
          <w:p w:rsidR="00766305" w:rsidRPr="00766305" w:rsidRDefault="00766305" w:rsidP="0076630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</w:p>
        </w:tc>
        <w:tc>
          <w:tcPr>
            <w:tcW w:w="852" w:type="dxa"/>
          </w:tcPr>
          <w:p w:rsidR="00766305" w:rsidRPr="00766305" w:rsidRDefault="00766305" w:rsidP="00766305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 w:bidi="ar-SA"/>
              </w:rPr>
            </w:pPr>
            <w:r w:rsidRPr="007663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 w:bidi="ar-SA"/>
              </w:rPr>
              <w:t>18,0</w:t>
            </w:r>
          </w:p>
        </w:tc>
        <w:tc>
          <w:tcPr>
            <w:tcW w:w="724" w:type="dxa"/>
          </w:tcPr>
          <w:p w:rsidR="00766305" w:rsidRPr="00766305" w:rsidRDefault="00766305" w:rsidP="00766305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 w:bidi="ar-SA"/>
              </w:rPr>
            </w:pPr>
            <w:r w:rsidRPr="007663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 w:bidi="ar-SA"/>
              </w:rPr>
              <w:t>3,0</w:t>
            </w:r>
          </w:p>
        </w:tc>
        <w:tc>
          <w:tcPr>
            <w:tcW w:w="850" w:type="dxa"/>
          </w:tcPr>
          <w:p w:rsidR="00766305" w:rsidRPr="00766305" w:rsidRDefault="00766305" w:rsidP="00766305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 w:bidi="ar-SA"/>
              </w:rPr>
            </w:pPr>
            <w:r w:rsidRPr="007663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 w:bidi="ar-SA"/>
              </w:rPr>
              <w:t>3,0</w:t>
            </w:r>
          </w:p>
        </w:tc>
        <w:tc>
          <w:tcPr>
            <w:tcW w:w="836" w:type="dxa"/>
          </w:tcPr>
          <w:p w:rsidR="00766305" w:rsidRPr="00766305" w:rsidRDefault="00766305" w:rsidP="00766305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 w:bidi="ar-SA"/>
              </w:rPr>
            </w:pPr>
            <w:r w:rsidRPr="007663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 w:bidi="ar-SA"/>
              </w:rPr>
              <w:t>3,0</w:t>
            </w:r>
          </w:p>
        </w:tc>
        <w:tc>
          <w:tcPr>
            <w:tcW w:w="709" w:type="dxa"/>
          </w:tcPr>
          <w:p w:rsidR="00766305" w:rsidRPr="00766305" w:rsidRDefault="00766305" w:rsidP="00766305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 w:bidi="ar-SA"/>
              </w:rPr>
            </w:pPr>
            <w:r w:rsidRPr="007663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 w:bidi="ar-SA"/>
              </w:rPr>
              <w:t>4,0</w:t>
            </w:r>
          </w:p>
        </w:tc>
        <w:tc>
          <w:tcPr>
            <w:tcW w:w="709" w:type="dxa"/>
          </w:tcPr>
          <w:p w:rsidR="00766305" w:rsidRPr="00766305" w:rsidRDefault="00766305" w:rsidP="00766305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 w:bidi="ar-SA"/>
              </w:rPr>
            </w:pPr>
            <w:r w:rsidRPr="007663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 w:bidi="ar-SA"/>
              </w:rPr>
              <w:t>5,0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305" w:rsidRPr="00766305" w:rsidRDefault="00766305" w:rsidP="00766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:rsidR="00766305" w:rsidRPr="00766305" w:rsidTr="00766305">
        <w:tc>
          <w:tcPr>
            <w:tcW w:w="1756" w:type="dxa"/>
            <w:tcBorders>
              <w:top w:val="single" w:sz="4" w:space="0" w:color="000000"/>
              <w:left w:val="single" w:sz="4" w:space="0" w:color="000000"/>
            </w:tcBorders>
          </w:tcPr>
          <w:p w:rsidR="00766305" w:rsidRPr="00766305" w:rsidRDefault="00766305" w:rsidP="00766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3.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Сприяння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самореалізації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та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економічній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спроможності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молоді</w:t>
            </w:r>
            <w:proofErr w:type="spellEnd"/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305" w:rsidRPr="00766305" w:rsidRDefault="00766305" w:rsidP="00766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 w:bidi="ar-SA"/>
              </w:rPr>
            </w:pPr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1)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проведення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кар’єрних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консультацій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та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коучингових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сесій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,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програм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менторства,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воркшопів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,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форумів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тощо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із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залученням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proofErr w:type="gram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lastRenderedPageBreak/>
              <w:t>роботодавців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громади</w:t>
            </w:r>
            <w:proofErr w:type="spellEnd"/>
            <w:proofErr w:type="gram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,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спрямованих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на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розвиток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у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молоді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конкурентно-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стійкого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емоційного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інтелекту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,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фінансової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грамотності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,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саморозвитку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та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здатності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діяти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в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умовах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невизначеності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для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усвідомленого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професійного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вибору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шляхом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забезпечення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рівного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доступу до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кар’єрного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консультування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, менторства та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стажування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у приватному й державному секторах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</w:tcPr>
          <w:p w:rsidR="00766305" w:rsidRPr="00766305" w:rsidRDefault="00766305" w:rsidP="0076630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lastRenderedPageBreak/>
              <w:t>2026-2030 роки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</w:tcPr>
          <w:p w:rsidR="00766305" w:rsidRPr="00766305" w:rsidRDefault="00766305" w:rsidP="0076630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proofErr w:type="spellStart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Управління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освіти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,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молоді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та спорту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виконавчого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комітету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Лебединської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міської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ради,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lastRenderedPageBreak/>
              <w:t>відділ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культури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і туризму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виконавчого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комітету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Лебединської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міської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ради</w:t>
            </w:r>
          </w:p>
        </w:tc>
        <w:tc>
          <w:tcPr>
            <w:tcW w:w="990" w:type="dxa"/>
          </w:tcPr>
          <w:p w:rsidR="00766305" w:rsidRPr="00766305" w:rsidRDefault="00766305" w:rsidP="0076630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lastRenderedPageBreak/>
              <w:t>Не потребує фінансування</w:t>
            </w:r>
          </w:p>
        </w:tc>
        <w:tc>
          <w:tcPr>
            <w:tcW w:w="852" w:type="dxa"/>
          </w:tcPr>
          <w:p w:rsidR="00766305" w:rsidRPr="00766305" w:rsidRDefault="00766305" w:rsidP="0076630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724" w:type="dxa"/>
          </w:tcPr>
          <w:p w:rsidR="00766305" w:rsidRPr="00766305" w:rsidRDefault="00766305" w:rsidP="0076630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850" w:type="dxa"/>
          </w:tcPr>
          <w:p w:rsidR="00766305" w:rsidRPr="00766305" w:rsidRDefault="00766305" w:rsidP="0076630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836" w:type="dxa"/>
          </w:tcPr>
          <w:p w:rsidR="00766305" w:rsidRPr="00766305" w:rsidRDefault="00766305" w:rsidP="0076630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709" w:type="dxa"/>
          </w:tcPr>
          <w:p w:rsidR="00766305" w:rsidRPr="00766305" w:rsidRDefault="00766305" w:rsidP="0076630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709" w:type="dxa"/>
          </w:tcPr>
          <w:p w:rsidR="00766305" w:rsidRPr="00766305" w:rsidRDefault="00766305" w:rsidP="0076630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305" w:rsidRPr="00766305" w:rsidRDefault="00766305" w:rsidP="0076630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proofErr w:type="spellStart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Підвищення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рівня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професійної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обізнаності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та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сформованої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компетентності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</w:t>
            </w:r>
            <w:proofErr w:type="gramStart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на ринку</w:t>
            </w:r>
            <w:proofErr w:type="gramEnd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праці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,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включно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з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лідерськими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та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підприємницькими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навичками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,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емоційним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інтелектом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,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фінансовою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грамотністю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,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lastRenderedPageBreak/>
              <w:t>здатністю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до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саморозвитку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та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ефективної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діяльності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в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умовах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невизначеності</w:t>
            </w:r>
            <w:proofErr w:type="spellEnd"/>
          </w:p>
          <w:p w:rsidR="00766305" w:rsidRPr="00766305" w:rsidRDefault="00766305" w:rsidP="00766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:rsidR="00766305" w:rsidRPr="00766305" w:rsidTr="00766305">
        <w:tc>
          <w:tcPr>
            <w:tcW w:w="1756" w:type="dxa"/>
          </w:tcPr>
          <w:p w:rsidR="00766305" w:rsidRPr="00766305" w:rsidRDefault="00766305" w:rsidP="00766305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66305" w:rsidRPr="00766305" w:rsidRDefault="00766305" w:rsidP="0076630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pPr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2)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проведення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освітніх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та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інформаційно-просвітницьких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заходів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,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спрямованих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на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розвиток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цифрової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та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медіаграмотності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молоді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,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підвищення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рівня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базових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знань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з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lastRenderedPageBreak/>
              <w:t>кібербезпеки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й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безпечної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поведінки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в онлайн-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просторі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,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формування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навичок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критичного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мислення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,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самостійного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аналізу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та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відповідального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поширення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інформації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, з метою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посилення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життєстійкості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молоді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в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умовах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інформаційних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викликів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і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протидії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дезінформації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,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пропаганді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та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іншим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проявам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ворожої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інформаційної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діяльності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, у тому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числі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пов’язаним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із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використанням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сучасних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технологій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та штучного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інтелекту</w:t>
            </w:r>
            <w:proofErr w:type="spellEnd"/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66305" w:rsidRPr="00766305" w:rsidRDefault="00766305" w:rsidP="0076630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pPr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lastRenderedPageBreak/>
              <w:t>2026-2030 роки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66305" w:rsidRPr="00766305" w:rsidRDefault="00766305" w:rsidP="0076630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pP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Управління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освіти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,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молоді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та спорту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виконавчого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комітету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Лебединської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міської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ради,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відділ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культури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і туризму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виконавчого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lastRenderedPageBreak/>
              <w:t>комітету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Лебединської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міської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ради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66305" w:rsidRPr="00766305" w:rsidRDefault="00766305" w:rsidP="00766305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lastRenderedPageBreak/>
              <w:t>Не потребує фінансування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66305" w:rsidRPr="00766305" w:rsidRDefault="00766305" w:rsidP="00766305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66305" w:rsidRPr="00766305" w:rsidRDefault="00766305" w:rsidP="00766305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F2F2F2"/>
          </w:tcPr>
          <w:p w:rsidR="00766305" w:rsidRPr="00766305" w:rsidRDefault="00766305" w:rsidP="00766305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836" w:type="dxa"/>
            <w:tcBorders>
              <w:bottom w:val="single" w:sz="4" w:space="0" w:color="000000"/>
            </w:tcBorders>
            <w:shd w:val="clear" w:color="auto" w:fill="F2F2F2"/>
          </w:tcPr>
          <w:p w:rsidR="00766305" w:rsidRPr="00766305" w:rsidRDefault="00766305" w:rsidP="00766305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F2F2F2"/>
          </w:tcPr>
          <w:p w:rsidR="00766305" w:rsidRPr="00766305" w:rsidRDefault="00766305" w:rsidP="00766305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F2F2F2"/>
          </w:tcPr>
          <w:p w:rsidR="00766305" w:rsidRPr="00766305" w:rsidRDefault="00766305" w:rsidP="00766305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  <w:shd w:val="clear" w:color="auto" w:fill="F2F2F2"/>
          </w:tcPr>
          <w:p w:rsidR="00766305" w:rsidRPr="00766305" w:rsidRDefault="00766305" w:rsidP="00766305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  <w:proofErr w:type="spellStart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Підвищення</w:t>
            </w:r>
            <w:proofErr w:type="spellEnd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рівня</w:t>
            </w:r>
            <w:proofErr w:type="spellEnd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цифрової</w:t>
            </w:r>
            <w:proofErr w:type="spellEnd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грамотності</w:t>
            </w:r>
            <w:proofErr w:type="spellEnd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та </w:t>
            </w:r>
            <w:proofErr w:type="spellStart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медіаграмотності</w:t>
            </w:r>
            <w:proofErr w:type="spellEnd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, </w:t>
            </w:r>
            <w:proofErr w:type="spellStart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базових</w:t>
            </w:r>
            <w:proofErr w:type="spellEnd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знань</w:t>
            </w:r>
            <w:proofErr w:type="spellEnd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молоді</w:t>
            </w:r>
            <w:proofErr w:type="spellEnd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з </w:t>
            </w:r>
            <w:proofErr w:type="spellStart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кібербезпеки</w:t>
            </w:r>
            <w:proofErr w:type="spellEnd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та </w:t>
            </w:r>
            <w:proofErr w:type="spellStart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безпечної</w:t>
            </w:r>
            <w:proofErr w:type="spellEnd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поведінки</w:t>
            </w:r>
            <w:proofErr w:type="spellEnd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в онлайн-</w:t>
            </w:r>
            <w:proofErr w:type="spellStart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просторі</w:t>
            </w:r>
            <w:proofErr w:type="spellEnd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. </w:t>
            </w:r>
            <w:proofErr w:type="spellStart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Посилення</w:t>
            </w:r>
            <w:proofErr w:type="spellEnd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життєстійкості</w:t>
            </w:r>
            <w:proofErr w:type="spellEnd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молоді</w:t>
            </w:r>
            <w:proofErr w:type="spellEnd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в </w:t>
            </w:r>
            <w:proofErr w:type="spellStart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умовах</w:t>
            </w:r>
            <w:proofErr w:type="spellEnd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інформаційних</w:t>
            </w:r>
            <w:proofErr w:type="spellEnd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викликів</w:t>
            </w:r>
            <w:proofErr w:type="spellEnd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, </w:t>
            </w:r>
            <w:proofErr w:type="spellStart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ефективній</w:t>
            </w:r>
            <w:proofErr w:type="spellEnd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протидії</w:t>
            </w:r>
            <w:proofErr w:type="spellEnd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дезінформації</w:t>
            </w:r>
            <w:proofErr w:type="spellEnd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, </w:t>
            </w:r>
            <w:proofErr w:type="spellStart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пропаганді</w:t>
            </w:r>
            <w:proofErr w:type="spellEnd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та </w:t>
            </w:r>
            <w:proofErr w:type="spellStart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іншим</w:t>
            </w:r>
            <w:proofErr w:type="spellEnd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проявам</w:t>
            </w:r>
            <w:proofErr w:type="spellEnd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ворожої</w:t>
            </w:r>
            <w:proofErr w:type="spellEnd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lastRenderedPageBreak/>
              <w:t>інформаційної</w:t>
            </w:r>
            <w:proofErr w:type="spellEnd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діяльності</w:t>
            </w:r>
            <w:proofErr w:type="spellEnd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, </w:t>
            </w:r>
            <w:proofErr w:type="spellStart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зокрема</w:t>
            </w:r>
            <w:proofErr w:type="spellEnd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пов’язаним</w:t>
            </w:r>
            <w:proofErr w:type="spellEnd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із</w:t>
            </w:r>
            <w:proofErr w:type="spellEnd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використанням</w:t>
            </w:r>
            <w:proofErr w:type="spellEnd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сучасних</w:t>
            </w:r>
            <w:proofErr w:type="spellEnd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технологій</w:t>
            </w:r>
            <w:proofErr w:type="spellEnd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та штучного </w:t>
            </w:r>
            <w:proofErr w:type="spellStart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інтелекту</w:t>
            </w:r>
            <w:proofErr w:type="spellEnd"/>
          </w:p>
        </w:tc>
      </w:tr>
      <w:tr w:rsidR="00766305" w:rsidRPr="00766305" w:rsidTr="00766305"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6305" w:rsidRPr="00766305" w:rsidRDefault="00766305" w:rsidP="00766305">
            <w:pPr>
              <w:rPr>
                <w:color w:val="auto"/>
                <w:lang w:val="ru-RU" w:eastAsia="ru-RU" w:bidi="ar-SA"/>
              </w:rPr>
            </w:pPr>
          </w:p>
        </w:tc>
        <w:tc>
          <w:tcPr>
            <w:tcW w:w="2067" w:type="dxa"/>
          </w:tcPr>
          <w:p w:rsidR="00766305" w:rsidRPr="00766305" w:rsidRDefault="00766305" w:rsidP="0076630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 w:bidi="ar-SA"/>
              </w:rPr>
            </w:pPr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3)</w:t>
            </w:r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проведення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профорієнтаційних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заходів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серед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молоді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з метою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спрямування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професійних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інтересів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proofErr w:type="gram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молоді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, 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формування</w:t>
            </w:r>
            <w:proofErr w:type="spellEnd"/>
            <w:proofErr w:type="gram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усвідомлених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мотивів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вибору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lastRenderedPageBreak/>
              <w:t>певного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виду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діяльності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,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що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забезпечить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задоволення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матеріальних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і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духовних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потреб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молоді</w:t>
            </w:r>
            <w:proofErr w:type="spellEnd"/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66305" w:rsidRPr="00766305" w:rsidRDefault="00766305" w:rsidP="0076630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pPr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lastRenderedPageBreak/>
              <w:t>2026-2030 роки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66305" w:rsidRPr="00766305" w:rsidRDefault="00766305" w:rsidP="0076630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pP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Управління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освіти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,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молоді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та спорту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виконавчого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комітету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Лебединської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міської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ради,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відділ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культури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і туризму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lastRenderedPageBreak/>
              <w:t>виконавчого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комітету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Лебединської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міської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ради,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відділ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з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питань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внутрішньої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політики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та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цифровізації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виконавчого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комітету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Лебединської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міської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ради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66305" w:rsidRPr="00766305" w:rsidRDefault="00766305" w:rsidP="00766305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lastRenderedPageBreak/>
              <w:t>Не потребує фінансування</w:t>
            </w:r>
          </w:p>
        </w:tc>
        <w:tc>
          <w:tcPr>
            <w:tcW w:w="852" w:type="dxa"/>
          </w:tcPr>
          <w:p w:rsidR="00766305" w:rsidRPr="00766305" w:rsidRDefault="00766305" w:rsidP="00766305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724" w:type="dxa"/>
          </w:tcPr>
          <w:p w:rsidR="00766305" w:rsidRPr="00766305" w:rsidRDefault="00766305" w:rsidP="00766305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850" w:type="dxa"/>
          </w:tcPr>
          <w:p w:rsidR="00766305" w:rsidRPr="00766305" w:rsidRDefault="00766305" w:rsidP="00766305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836" w:type="dxa"/>
            <w:tcBorders>
              <w:right w:val="nil"/>
            </w:tcBorders>
          </w:tcPr>
          <w:p w:rsidR="00766305" w:rsidRPr="00766305" w:rsidRDefault="00766305" w:rsidP="00766305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709" w:type="dxa"/>
            <w:tcBorders>
              <w:right w:val="nil"/>
            </w:tcBorders>
            <w:shd w:val="clear" w:color="auto" w:fill="FFFFFF"/>
          </w:tcPr>
          <w:p w:rsidR="00766305" w:rsidRPr="00766305" w:rsidRDefault="00766305" w:rsidP="00766305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709" w:type="dxa"/>
            <w:tcBorders>
              <w:right w:val="nil"/>
            </w:tcBorders>
            <w:shd w:val="clear" w:color="auto" w:fill="FFFFFF"/>
          </w:tcPr>
          <w:p w:rsidR="00766305" w:rsidRPr="00766305" w:rsidRDefault="00766305" w:rsidP="00766305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6305" w:rsidRPr="00766305" w:rsidRDefault="00766305" w:rsidP="00766305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proofErr w:type="spellStart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Підвищення</w:t>
            </w:r>
            <w:proofErr w:type="spellEnd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рівня</w:t>
            </w:r>
            <w:proofErr w:type="spellEnd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поінформованості</w:t>
            </w:r>
            <w:proofErr w:type="spellEnd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молоді</w:t>
            </w:r>
            <w:proofErr w:type="spellEnd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щодо</w:t>
            </w:r>
            <w:proofErr w:type="spellEnd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можливостей</w:t>
            </w:r>
            <w:proofErr w:type="spellEnd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професійної</w:t>
            </w:r>
            <w:proofErr w:type="spellEnd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самореалізації</w:t>
            </w:r>
            <w:proofErr w:type="spellEnd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, </w:t>
            </w:r>
            <w:proofErr w:type="spellStart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формування</w:t>
            </w:r>
            <w:proofErr w:type="spellEnd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усвідомленого</w:t>
            </w:r>
            <w:proofErr w:type="spellEnd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та </w:t>
            </w:r>
            <w:proofErr w:type="spellStart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вмотивованого</w:t>
            </w:r>
            <w:proofErr w:type="spellEnd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вибору</w:t>
            </w:r>
            <w:proofErr w:type="spellEnd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професії</w:t>
            </w:r>
            <w:proofErr w:type="spellEnd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відповідно</w:t>
            </w:r>
            <w:proofErr w:type="spellEnd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до </w:t>
            </w:r>
            <w:proofErr w:type="spellStart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індивідуальних</w:t>
            </w:r>
            <w:proofErr w:type="spellEnd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здібностей</w:t>
            </w:r>
            <w:proofErr w:type="spellEnd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, </w:t>
            </w:r>
            <w:proofErr w:type="spellStart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інтересів</w:t>
            </w:r>
            <w:proofErr w:type="spellEnd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і потреб ринку </w:t>
            </w:r>
            <w:proofErr w:type="spellStart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праці</w:t>
            </w:r>
            <w:proofErr w:type="spellEnd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, </w:t>
            </w:r>
            <w:proofErr w:type="spellStart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що</w:t>
            </w:r>
            <w:proofErr w:type="spellEnd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сприятиме</w:t>
            </w:r>
            <w:proofErr w:type="spellEnd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професійній</w:t>
            </w:r>
            <w:proofErr w:type="spellEnd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lastRenderedPageBreak/>
              <w:t>самореалізації</w:t>
            </w:r>
            <w:proofErr w:type="spellEnd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та </w:t>
            </w:r>
            <w:proofErr w:type="spellStart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соціально-економічній</w:t>
            </w:r>
            <w:proofErr w:type="spellEnd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стабільності</w:t>
            </w:r>
            <w:proofErr w:type="spellEnd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молоді</w:t>
            </w:r>
            <w:proofErr w:type="spellEnd"/>
          </w:p>
        </w:tc>
      </w:tr>
      <w:tr w:rsidR="00766305" w:rsidRPr="00766305" w:rsidTr="00766305"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6305" w:rsidRPr="00766305" w:rsidRDefault="00766305" w:rsidP="0076630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</w:tcBorders>
          </w:tcPr>
          <w:p w:rsidR="00766305" w:rsidRPr="00766305" w:rsidRDefault="00766305" w:rsidP="00766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 w:eastAsia="ru-RU" w:bidi="ar-SA"/>
              </w:rPr>
            </w:pPr>
            <w:proofErr w:type="spellStart"/>
            <w:r w:rsidRPr="007663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 w:eastAsia="ru-RU" w:bidi="ar-SA"/>
              </w:rPr>
              <w:t>Всього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 w:eastAsia="ru-RU" w:bidi="ar-SA"/>
              </w:rPr>
              <w:t xml:space="preserve"> за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 w:eastAsia="ru-RU" w:bidi="ar-SA"/>
              </w:rPr>
              <w:t>напрямом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 w:eastAsia="ru-RU" w:bidi="ar-SA"/>
              </w:rPr>
              <w:t xml:space="preserve"> 3: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6305" w:rsidRPr="00766305" w:rsidRDefault="00766305" w:rsidP="0076630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6305" w:rsidRPr="00766305" w:rsidRDefault="00766305" w:rsidP="00766305">
            <w:pPr>
              <w:widowControl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90" w:type="dxa"/>
          </w:tcPr>
          <w:p w:rsidR="00766305" w:rsidRPr="00766305" w:rsidRDefault="00766305" w:rsidP="0076630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852" w:type="dxa"/>
          </w:tcPr>
          <w:p w:rsidR="00766305" w:rsidRPr="00766305" w:rsidRDefault="00766305" w:rsidP="00766305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 w:bidi="ar-SA"/>
              </w:rPr>
            </w:pPr>
          </w:p>
        </w:tc>
        <w:tc>
          <w:tcPr>
            <w:tcW w:w="724" w:type="dxa"/>
          </w:tcPr>
          <w:p w:rsidR="00766305" w:rsidRPr="00766305" w:rsidRDefault="00766305" w:rsidP="00766305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 w:bidi="ar-SA"/>
              </w:rPr>
            </w:pPr>
          </w:p>
        </w:tc>
        <w:tc>
          <w:tcPr>
            <w:tcW w:w="850" w:type="dxa"/>
          </w:tcPr>
          <w:p w:rsidR="00766305" w:rsidRPr="00766305" w:rsidRDefault="00766305" w:rsidP="00766305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 w:bidi="ar-SA"/>
              </w:rPr>
            </w:pPr>
          </w:p>
        </w:tc>
        <w:tc>
          <w:tcPr>
            <w:tcW w:w="836" w:type="dxa"/>
            <w:tcBorders>
              <w:right w:val="nil"/>
            </w:tcBorders>
          </w:tcPr>
          <w:p w:rsidR="00766305" w:rsidRPr="00766305" w:rsidRDefault="00766305" w:rsidP="00766305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ar-SA"/>
              </w:rPr>
            </w:pPr>
          </w:p>
        </w:tc>
        <w:tc>
          <w:tcPr>
            <w:tcW w:w="709" w:type="dxa"/>
            <w:tcBorders>
              <w:right w:val="nil"/>
            </w:tcBorders>
            <w:shd w:val="clear" w:color="auto" w:fill="FFFFFF"/>
          </w:tcPr>
          <w:p w:rsidR="00766305" w:rsidRPr="00766305" w:rsidRDefault="00766305" w:rsidP="00766305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ar-SA"/>
              </w:rPr>
            </w:pPr>
          </w:p>
        </w:tc>
        <w:tc>
          <w:tcPr>
            <w:tcW w:w="709" w:type="dxa"/>
            <w:tcBorders>
              <w:right w:val="nil"/>
            </w:tcBorders>
            <w:shd w:val="clear" w:color="auto" w:fill="FFFFFF"/>
          </w:tcPr>
          <w:p w:rsidR="00766305" w:rsidRPr="00766305" w:rsidRDefault="00766305" w:rsidP="00766305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6305" w:rsidRPr="00766305" w:rsidRDefault="00766305" w:rsidP="0076630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</w:p>
        </w:tc>
      </w:tr>
      <w:tr w:rsidR="00766305" w:rsidRPr="00766305" w:rsidTr="00766305">
        <w:tc>
          <w:tcPr>
            <w:tcW w:w="1756" w:type="dxa"/>
          </w:tcPr>
          <w:p w:rsidR="00766305" w:rsidRPr="008C4F2E" w:rsidRDefault="00766305" w:rsidP="00766305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 w:bidi="ar-SA"/>
              </w:rPr>
            </w:pPr>
            <w:r w:rsidRPr="008C4F2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 w:bidi="ar-SA"/>
              </w:rPr>
              <w:t xml:space="preserve">4. </w:t>
            </w:r>
            <w:r w:rsidRPr="008C4F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 w:bidi="ar-SA"/>
              </w:rPr>
              <w:t>Підвищення інституційної спроможності та розвиток доказової</w:t>
            </w:r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 w:bidi="ar-SA"/>
              </w:rPr>
              <w:t xml:space="preserve"> </w:t>
            </w:r>
            <w:r w:rsidRPr="008C4F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 w:bidi="ar-SA"/>
              </w:rPr>
              <w:t>молодіжної політики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</w:tcBorders>
          </w:tcPr>
          <w:p w:rsidR="00766305" w:rsidRPr="00766305" w:rsidRDefault="00766305" w:rsidP="00766305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 w:bidi="ar-SA"/>
              </w:rPr>
            </w:pPr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 w:bidi="ar-SA"/>
              </w:rPr>
              <w:t>1</w:t>
            </w:r>
            <w:r w:rsidRPr="008C4F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 w:bidi="ar-SA"/>
              </w:rPr>
              <w:t>) проведення міського конкурсу з визначення програм (</w:t>
            </w:r>
            <w:proofErr w:type="spellStart"/>
            <w:r w:rsidRPr="008C4F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 w:bidi="ar-SA"/>
              </w:rPr>
              <w:t>про</w:t>
            </w:r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 w:bidi="ar-SA"/>
              </w:rPr>
              <w:t>є</w:t>
            </w:r>
            <w:r w:rsidRPr="008C4F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 w:bidi="ar-SA"/>
              </w:rPr>
              <w:t>ктів</w:t>
            </w:r>
            <w:proofErr w:type="spellEnd"/>
            <w:r w:rsidRPr="008C4F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 w:bidi="ar-SA"/>
              </w:rPr>
              <w:t xml:space="preserve">, заходів), розроблених інститутами громадянського суспільства, відповідно до постанови Кабінету Міністрів України </w:t>
            </w:r>
            <w:r w:rsidRPr="008C4F2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 w:bidi="ar-SA"/>
              </w:rPr>
              <w:t>№ 1049 від 12 жовтня 2011 р.</w:t>
            </w:r>
            <w:r w:rsidRPr="008C4F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 w:bidi="ar-SA"/>
              </w:rPr>
              <w:t xml:space="preserve"> «</w:t>
            </w:r>
            <w:r w:rsidRPr="008C4F2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 w:bidi="ar-SA"/>
              </w:rPr>
              <w:t>Про затвердження Порядку проведення конкурсу з визначення програм (</w:t>
            </w:r>
            <w:proofErr w:type="spellStart"/>
            <w:r w:rsidRPr="008C4F2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 w:bidi="ar-SA"/>
              </w:rPr>
              <w:t>про</w:t>
            </w:r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 w:bidi="ar-SA"/>
              </w:rPr>
              <w:t>є</w:t>
            </w:r>
            <w:r w:rsidRPr="008C4F2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 w:bidi="ar-SA"/>
              </w:rPr>
              <w:t>ктів</w:t>
            </w:r>
            <w:proofErr w:type="spellEnd"/>
            <w:r w:rsidRPr="008C4F2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 w:bidi="ar-SA"/>
              </w:rPr>
              <w:t>, заходів), розроблених</w:t>
            </w:r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ru-RU" w:eastAsia="ru-RU" w:bidi="ar-SA"/>
              </w:rPr>
              <w:t> </w:t>
            </w:r>
            <w:r w:rsidRPr="008C4F2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 w:bidi="ar-SA"/>
              </w:rPr>
              <w:t>інститу</w:t>
            </w:r>
            <w:r w:rsidRPr="008C4F2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 w:bidi="ar-SA"/>
              </w:rPr>
              <w:lastRenderedPageBreak/>
              <w:t>тами громадянського суспільства</w:t>
            </w:r>
            <w:r w:rsidRPr="008C4F2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 w:bidi="ar-SA"/>
              </w:rPr>
              <w:t>, для виконання (реалізації) яких надається фінансова підтримка</w:t>
            </w:r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 w:bidi="ar-SA"/>
              </w:rPr>
              <w:t>»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6305" w:rsidRPr="00766305" w:rsidRDefault="00766305" w:rsidP="00766305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pPr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lastRenderedPageBreak/>
              <w:t>2026-2030 роки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6305" w:rsidRPr="00766305" w:rsidRDefault="00766305" w:rsidP="00766305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pP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Управління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освіти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,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молоді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та спорту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виконавчого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комітету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Лебединської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міської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ради,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молодіжні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громадські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організації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(за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згодою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)</w:t>
            </w:r>
          </w:p>
        </w:tc>
        <w:tc>
          <w:tcPr>
            <w:tcW w:w="990" w:type="dxa"/>
          </w:tcPr>
          <w:p w:rsidR="00766305" w:rsidRPr="00766305" w:rsidRDefault="00766305" w:rsidP="0076630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Бюджет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громади</w:t>
            </w:r>
            <w:proofErr w:type="spellEnd"/>
          </w:p>
        </w:tc>
        <w:tc>
          <w:tcPr>
            <w:tcW w:w="852" w:type="dxa"/>
          </w:tcPr>
          <w:p w:rsidR="00766305" w:rsidRPr="00766305" w:rsidRDefault="00766305" w:rsidP="0076630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13,0</w:t>
            </w:r>
          </w:p>
        </w:tc>
        <w:tc>
          <w:tcPr>
            <w:tcW w:w="724" w:type="dxa"/>
          </w:tcPr>
          <w:p w:rsidR="00766305" w:rsidRPr="00766305" w:rsidRDefault="00766305" w:rsidP="0076630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2,0</w:t>
            </w:r>
          </w:p>
        </w:tc>
        <w:tc>
          <w:tcPr>
            <w:tcW w:w="850" w:type="dxa"/>
          </w:tcPr>
          <w:p w:rsidR="00766305" w:rsidRPr="00766305" w:rsidRDefault="00766305" w:rsidP="0076630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2</w:t>
            </w:r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,0</w:t>
            </w:r>
          </w:p>
        </w:tc>
        <w:tc>
          <w:tcPr>
            <w:tcW w:w="836" w:type="dxa"/>
          </w:tcPr>
          <w:p w:rsidR="00766305" w:rsidRPr="00766305" w:rsidRDefault="00766305" w:rsidP="0076630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2</w:t>
            </w:r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,0</w:t>
            </w:r>
          </w:p>
        </w:tc>
        <w:tc>
          <w:tcPr>
            <w:tcW w:w="709" w:type="dxa"/>
          </w:tcPr>
          <w:p w:rsidR="00766305" w:rsidRPr="00766305" w:rsidRDefault="00766305" w:rsidP="0076630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3</w:t>
            </w:r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,0</w:t>
            </w:r>
          </w:p>
        </w:tc>
        <w:tc>
          <w:tcPr>
            <w:tcW w:w="709" w:type="dxa"/>
          </w:tcPr>
          <w:p w:rsidR="00766305" w:rsidRPr="00766305" w:rsidRDefault="00766305" w:rsidP="0076630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4</w:t>
            </w:r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,0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6305" w:rsidRPr="00766305" w:rsidRDefault="00766305" w:rsidP="00766305">
            <w:pPr>
              <w:jc w:val="both"/>
              <w:rPr>
                <w:color w:val="auto"/>
                <w:lang w:eastAsia="ru-RU" w:bidi="ar-SA"/>
              </w:rPr>
            </w:pPr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Забезпечення прозорого та конкурентного відбору програм (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проєктів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, заходів), розроблених інститутами громадянського суспільства, підвищення якості ініціатив, що реалізуються за рахунок бюджетної підтримки, посилення партнерства між органами місцевого самоврядування та громадським сектором і зростання ефективності використання бюджетних коштів</w:t>
            </w:r>
          </w:p>
        </w:tc>
      </w:tr>
      <w:tr w:rsidR="00766305" w:rsidRPr="00766305" w:rsidTr="00766305">
        <w:tc>
          <w:tcPr>
            <w:tcW w:w="1756" w:type="dxa"/>
          </w:tcPr>
          <w:p w:rsidR="00766305" w:rsidRPr="00766305" w:rsidRDefault="00766305" w:rsidP="00766305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666666"/>
                <w:lang w:eastAsia="ru-RU" w:bidi="ar-SA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</w:tcBorders>
          </w:tcPr>
          <w:p w:rsidR="00766305" w:rsidRPr="00766305" w:rsidRDefault="00766305" w:rsidP="0076630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 w:bidi="ar-SA"/>
              </w:rPr>
            </w:pPr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 w:bidi="ar-SA"/>
              </w:rPr>
              <w:t>2) забезпечення  підтримки молодіжного  простору «Атмосфера» і локацій молодіжної активності шляхом надання фінансової, організаційної, методичної та інформаційної підтримки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6305" w:rsidRPr="00766305" w:rsidRDefault="00766305" w:rsidP="0076630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 w:bidi="ar-SA"/>
              </w:rPr>
            </w:pPr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2026-2030 роки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6305" w:rsidRPr="00766305" w:rsidRDefault="00766305" w:rsidP="0076630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 w:bidi="ar-SA"/>
              </w:rPr>
            </w:pPr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 w:bidi="ar-SA"/>
              </w:rPr>
              <w:t>Управління освіти, молоді та спорту виконавчого комітету Лебединської міської ради, громадська організація «СВІЧ ОН» (за згодою)</w:t>
            </w:r>
          </w:p>
        </w:tc>
        <w:tc>
          <w:tcPr>
            <w:tcW w:w="990" w:type="dxa"/>
          </w:tcPr>
          <w:p w:rsidR="00766305" w:rsidRPr="00766305" w:rsidRDefault="00766305" w:rsidP="00766305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Бюджет </w:t>
            </w:r>
            <w:proofErr w:type="spellStart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громади</w:t>
            </w:r>
            <w:proofErr w:type="spellEnd"/>
          </w:p>
        </w:tc>
        <w:tc>
          <w:tcPr>
            <w:tcW w:w="852" w:type="dxa"/>
          </w:tcPr>
          <w:p w:rsidR="00766305" w:rsidRPr="00766305" w:rsidRDefault="00766305" w:rsidP="00766305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724" w:type="dxa"/>
          </w:tcPr>
          <w:p w:rsidR="00766305" w:rsidRPr="00766305" w:rsidRDefault="00766305" w:rsidP="00766305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850" w:type="dxa"/>
          </w:tcPr>
          <w:p w:rsidR="00766305" w:rsidRPr="00766305" w:rsidRDefault="00766305" w:rsidP="00766305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836" w:type="dxa"/>
          </w:tcPr>
          <w:p w:rsidR="00766305" w:rsidRPr="00766305" w:rsidRDefault="00766305" w:rsidP="00766305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709" w:type="dxa"/>
          </w:tcPr>
          <w:p w:rsidR="00766305" w:rsidRPr="00766305" w:rsidRDefault="00766305" w:rsidP="00766305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709" w:type="dxa"/>
          </w:tcPr>
          <w:p w:rsidR="00766305" w:rsidRPr="00766305" w:rsidRDefault="00766305" w:rsidP="00766305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6305" w:rsidRPr="00766305" w:rsidRDefault="00766305" w:rsidP="00766305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proofErr w:type="spellStart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Забезпечення</w:t>
            </w:r>
            <w:proofErr w:type="spellEnd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стабільного</w:t>
            </w:r>
            <w:proofErr w:type="spellEnd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функціонування</w:t>
            </w:r>
            <w:proofErr w:type="spellEnd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та </w:t>
            </w:r>
            <w:proofErr w:type="spellStart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розвитку</w:t>
            </w:r>
            <w:proofErr w:type="spellEnd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молодіжно</w:t>
            </w:r>
            <w:proofErr w:type="spellEnd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го</w:t>
            </w:r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простор</w:t>
            </w:r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у «Атмосфера»</w:t>
            </w:r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і </w:t>
            </w:r>
            <w:proofErr w:type="spellStart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локацій</w:t>
            </w:r>
            <w:proofErr w:type="spellEnd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активності</w:t>
            </w:r>
            <w:proofErr w:type="spellEnd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, </w:t>
            </w:r>
            <w:proofErr w:type="spellStart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підвищення</w:t>
            </w:r>
            <w:proofErr w:type="spellEnd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рівня</w:t>
            </w:r>
            <w:proofErr w:type="spellEnd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участі</w:t>
            </w:r>
            <w:proofErr w:type="spellEnd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молоді</w:t>
            </w:r>
            <w:proofErr w:type="spellEnd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в </w:t>
            </w:r>
            <w:proofErr w:type="spellStart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громадському</w:t>
            </w:r>
            <w:proofErr w:type="spellEnd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житті</w:t>
            </w:r>
            <w:proofErr w:type="spellEnd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та </w:t>
            </w:r>
            <w:proofErr w:type="spellStart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розширення</w:t>
            </w:r>
            <w:proofErr w:type="spellEnd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можливостей</w:t>
            </w:r>
            <w:proofErr w:type="spellEnd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для </w:t>
            </w:r>
            <w:proofErr w:type="spellStart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її</w:t>
            </w:r>
            <w:proofErr w:type="spellEnd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самореалізації</w:t>
            </w:r>
            <w:proofErr w:type="spellEnd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</w:t>
            </w:r>
          </w:p>
        </w:tc>
      </w:tr>
      <w:tr w:rsidR="00766305" w:rsidRPr="00766305" w:rsidTr="00766305">
        <w:tc>
          <w:tcPr>
            <w:tcW w:w="1756" w:type="dxa"/>
          </w:tcPr>
          <w:p w:rsidR="00766305" w:rsidRPr="00766305" w:rsidRDefault="00766305" w:rsidP="00766305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</w:tcBorders>
          </w:tcPr>
          <w:p w:rsidR="00766305" w:rsidRPr="00766305" w:rsidRDefault="00766305" w:rsidP="00766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pPr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3)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розвиток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професійних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компетентностей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фахівців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молодіжної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сфери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з метою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підвищення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якості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та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ефективності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роботи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з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різними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категоріями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молоді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, у тому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числі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шляхом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впровадження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програм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«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Молодіжний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працівник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»,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навчальної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програми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для молод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 w:bidi="ar-SA"/>
              </w:rPr>
              <w:t>іжного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 w:bidi="ar-SA"/>
              </w:rPr>
              <w:t xml:space="preserve"> </w:t>
            </w:r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 w:bidi="ar-SA"/>
              </w:rPr>
              <w:lastRenderedPageBreak/>
              <w:t>простору «Атмосфера»</w:t>
            </w:r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, участь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представників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 w:bidi="ar-SA"/>
              </w:rPr>
              <w:t>Лебединської міської територіальної громади</w:t>
            </w:r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у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обласних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заходах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6305" w:rsidRPr="00766305" w:rsidRDefault="00766305" w:rsidP="00766305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pPr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lastRenderedPageBreak/>
              <w:t>2026-2030 роки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6305" w:rsidRPr="00766305" w:rsidRDefault="00766305" w:rsidP="00766305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pP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Управління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освіти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,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молоді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та спорту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виконавчого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комітету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Лебединської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міської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ради,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громадські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організації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(за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згодою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)</w:t>
            </w:r>
          </w:p>
          <w:p w:rsidR="00766305" w:rsidRPr="00766305" w:rsidRDefault="00766305" w:rsidP="00766305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90" w:type="dxa"/>
          </w:tcPr>
          <w:p w:rsidR="00766305" w:rsidRPr="00766305" w:rsidRDefault="00766305" w:rsidP="0076630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Не потребує фінансування</w:t>
            </w:r>
          </w:p>
        </w:tc>
        <w:tc>
          <w:tcPr>
            <w:tcW w:w="852" w:type="dxa"/>
          </w:tcPr>
          <w:p w:rsidR="00766305" w:rsidRPr="00766305" w:rsidRDefault="00766305" w:rsidP="0076630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724" w:type="dxa"/>
          </w:tcPr>
          <w:p w:rsidR="00766305" w:rsidRPr="00766305" w:rsidRDefault="00766305" w:rsidP="0076630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850" w:type="dxa"/>
          </w:tcPr>
          <w:p w:rsidR="00766305" w:rsidRPr="00766305" w:rsidRDefault="00766305" w:rsidP="0076630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836" w:type="dxa"/>
          </w:tcPr>
          <w:p w:rsidR="00766305" w:rsidRPr="00766305" w:rsidRDefault="00766305" w:rsidP="0076630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709" w:type="dxa"/>
          </w:tcPr>
          <w:p w:rsidR="00766305" w:rsidRPr="00766305" w:rsidRDefault="00766305" w:rsidP="0076630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709" w:type="dxa"/>
          </w:tcPr>
          <w:p w:rsidR="00766305" w:rsidRPr="00766305" w:rsidRDefault="00766305" w:rsidP="0076630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6305" w:rsidRPr="00766305" w:rsidRDefault="00766305" w:rsidP="00766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proofErr w:type="spellStart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Покращення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навичок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,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знань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та методик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роботи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молодіжних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фахівців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,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підвищення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рівня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професійної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підготовки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та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здатності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ефективно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організовувати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діяльність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для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молоді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</w:t>
            </w:r>
          </w:p>
        </w:tc>
      </w:tr>
      <w:tr w:rsidR="00766305" w:rsidRPr="00766305" w:rsidTr="00766305">
        <w:tc>
          <w:tcPr>
            <w:tcW w:w="1756" w:type="dxa"/>
          </w:tcPr>
          <w:p w:rsidR="00766305" w:rsidRPr="00766305" w:rsidRDefault="00766305" w:rsidP="00766305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</w:tcBorders>
          </w:tcPr>
          <w:p w:rsidR="00766305" w:rsidRPr="00766305" w:rsidRDefault="00766305" w:rsidP="0076630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pPr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4)</w:t>
            </w:r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здійснення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опитуван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 w:bidi="ar-SA"/>
              </w:rPr>
              <w:t>н</w:t>
            </w:r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я (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анкетування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) та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проведення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соціологічного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дослідження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на теми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інтересів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,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цінностей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та потреб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молоді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і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пріоритетів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молодіжної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політики</w:t>
            </w:r>
            <w:proofErr w:type="spellEnd"/>
          </w:p>
          <w:p w:rsidR="00766305" w:rsidRPr="00766305" w:rsidRDefault="00766305" w:rsidP="0076630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6305" w:rsidRPr="00766305" w:rsidRDefault="00766305" w:rsidP="0076630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6305" w:rsidRPr="00766305" w:rsidRDefault="00766305" w:rsidP="0076630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 w:bidi="ar-SA"/>
              </w:rPr>
            </w:pP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Управління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освіти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,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молоді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та спорту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виконавчого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комітету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Лебединської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міської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ради,</w:t>
            </w:r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 w:bidi="ar-SA"/>
              </w:rPr>
              <w:t xml:space="preserve"> громадська організація</w:t>
            </w:r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 w:bidi="ar-SA"/>
              </w:rPr>
              <w:t>«</w:t>
            </w:r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СВІЧ ОН</w:t>
            </w:r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 w:bidi="ar-SA"/>
              </w:rPr>
              <w:t>» (за згодою)</w:t>
            </w:r>
          </w:p>
        </w:tc>
        <w:tc>
          <w:tcPr>
            <w:tcW w:w="990" w:type="dxa"/>
          </w:tcPr>
          <w:p w:rsidR="00766305" w:rsidRPr="00766305" w:rsidRDefault="00766305" w:rsidP="0076630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pPr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Без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фінансування</w:t>
            </w:r>
            <w:proofErr w:type="spellEnd"/>
          </w:p>
        </w:tc>
        <w:tc>
          <w:tcPr>
            <w:tcW w:w="852" w:type="dxa"/>
          </w:tcPr>
          <w:p w:rsidR="00766305" w:rsidRPr="00766305" w:rsidRDefault="00766305" w:rsidP="0076630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724" w:type="dxa"/>
          </w:tcPr>
          <w:p w:rsidR="00766305" w:rsidRPr="00766305" w:rsidRDefault="00766305" w:rsidP="0076630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850" w:type="dxa"/>
          </w:tcPr>
          <w:p w:rsidR="00766305" w:rsidRPr="00766305" w:rsidRDefault="00766305" w:rsidP="0076630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836" w:type="dxa"/>
          </w:tcPr>
          <w:p w:rsidR="00766305" w:rsidRPr="00766305" w:rsidRDefault="00766305" w:rsidP="0076630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709" w:type="dxa"/>
          </w:tcPr>
          <w:p w:rsidR="00766305" w:rsidRPr="00766305" w:rsidRDefault="00766305" w:rsidP="0076630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709" w:type="dxa"/>
          </w:tcPr>
          <w:p w:rsidR="00766305" w:rsidRPr="00766305" w:rsidRDefault="00766305" w:rsidP="0076630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6305" w:rsidRPr="00766305" w:rsidRDefault="00766305" w:rsidP="0076630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 w:bidi="ar-SA"/>
              </w:rPr>
            </w:pP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Отримання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актуальної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та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достовірної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інформації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щодо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інтересів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,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цінностей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і потреб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молоді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,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визначення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пріоритетних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напрямів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реалізації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молодіжної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політики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 w:bidi="ar-SA"/>
              </w:rPr>
              <w:t xml:space="preserve"> у Лебединській міській територіальній громаді</w:t>
            </w:r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та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підвищення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обґрунтованості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управлінських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рішень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у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цій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сфері</w:t>
            </w:r>
            <w:proofErr w:type="spellEnd"/>
          </w:p>
        </w:tc>
      </w:tr>
      <w:tr w:rsidR="00766305" w:rsidRPr="00766305" w:rsidTr="00766305">
        <w:tc>
          <w:tcPr>
            <w:tcW w:w="1756" w:type="dxa"/>
          </w:tcPr>
          <w:p w:rsidR="00766305" w:rsidRPr="00766305" w:rsidRDefault="00766305" w:rsidP="00766305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</w:tcBorders>
          </w:tcPr>
          <w:p w:rsidR="00766305" w:rsidRPr="00766305" w:rsidRDefault="00766305" w:rsidP="00766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 w:eastAsia="ru-RU" w:bidi="ar-SA"/>
              </w:rPr>
            </w:pPr>
            <w:proofErr w:type="spellStart"/>
            <w:r w:rsidRPr="007663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 w:eastAsia="ru-RU" w:bidi="ar-SA"/>
              </w:rPr>
              <w:t>Всього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 w:eastAsia="ru-RU" w:bidi="ar-SA"/>
              </w:rPr>
              <w:t xml:space="preserve"> за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 w:eastAsia="ru-RU" w:bidi="ar-SA"/>
              </w:rPr>
              <w:t>напрямом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 w:eastAsia="ru-RU" w:bidi="ar-SA"/>
              </w:rPr>
              <w:t xml:space="preserve"> 4: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6305" w:rsidRPr="00766305" w:rsidRDefault="00766305" w:rsidP="00766305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6305" w:rsidRPr="00766305" w:rsidRDefault="00766305" w:rsidP="00766305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90" w:type="dxa"/>
          </w:tcPr>
          <w:p w:rsidR="00766305" w:rsidRPr="00766305" w:rsidRDefault="00766305" w:rsidP="0076630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852" w:type="dxa"/>
          </w:tcPr>
          <w:p w:rsidR="00766305" w:rsidRPr="00766305" w:rsidRDefault="00766305" w:rsidP="00766305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 w:bidi="ar-SA"/>
              </w:rPr>
            </w:pPr>
            <w:r w:rsidRPr="007663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 w:bidi="ar-SA"/>
              </w:rPr>
              <w:t>13,0</w:t>
            </w:r>
          </w:p>
        </w:tc>
        <w:tc>
          <w:tcPr>
            <w:tcW w:w="724" w:type="dxa"/>
          </w:tcPr>
          <w:p w:rsidR="00766305" w:rsidRPr="00766305" w:rsidRDefault="00766305" w:rsidP="00766305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 w:bidi="ar-SA"/>
              </w:rPr>
            </w:pPr>
            <w:r w:rsidRPr="007663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 w:bidi="ar-SA"/>
              </w:rPr>
              <w:t>2,0</w:t>
            </w:r>
          </w:p>
        </w:tc>
        <w:tc>
          <w:tcPr>
            <w:tcW w:w="850" w:type="dxa"/>
          </w:tcPr>
          <w:p w:rsidR="00766305" w:rsidRPr="00766305" w:rsidRDefault="00766305" w:rsidP="00766305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 w:bidi="ar-SA"/>
              </w:rPr>
            </w:pPr>
            <w:r w:rsidRPr="007663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 w:bidi="ar-SA"/>
              </w:rPr>
              <w:t>2,0</w:t>
            </w:r>
          </w:p>
        </w:tc>
        <w:tc>
          <w:tcPr>
            <w:tcW w:w="836" w:type="dxa"/>
          </w:tcPr>
          <w:p w:rsidR="00766305" w:rsidRPr="00766305" w:rsidRDefault="00766305" w:rsidP="00766305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 w:bidi="ar-SA"/>
              </w:rPr>
            </w:pPr>
            <w:r w:rsidRPr="007663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 w:bidi="ar-SA"/>
              </w:rPr>
              <w:t>2,0</w:t>
            </w:r>
          </w:p>
        </w:tc>
        <w:tc>
          <w:tcPr>
            <w:tcW w:w="709" w:type="dxa"/>
          </w:tcPr>
          <w:p w:rsidR="00766305" w:rsidRPr="00766305" w:rsidRDefault="00766305" w:rsidP="00766305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 w:bidi="ar-SA"/>
              </w:rPr>
            </w:pPr>
            <w:r w:rsidRPr="007663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 w:bidi="ar-SA"/>
              </w:rPr>
              <w:t>3,0</w:t>
            </w:r>
          </w:p>
        </w:tc>
        <w:tc>
          <w:tcPr>
            <w:tcW w:w="709" w:type="dxa"/>
          </w:tcPr>
          <w:p w:rsidR="00766305" w:rsidRPr="00766305" w:rsidRDefault="00766305" w:rsidP="00766305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 w:bidi="ar-SA"/>
              </w:rPr>
            </w:pPr>
            <w:r w:rsidRPr="007663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 w:bidi="ar-SA"/>
              </w:rPr>
              <w:t>4,0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6305" w:rsidRPr="00766305" w:rsidRDefault="00766305" w:rsidP="00766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:rsidR="00766305" w:rsidRPr="00766305" w:rsidTr="00766305">
        <w:tc>
          <w:tcPr>
            <w:tcW w:w="1756" w:type="dxa"/>
          </w:tcPr>
          <w:p w:rsidR="00766305" w:rsidRPr="008C4F2E" w:rsidRDefault="00766305" w:rsidP="00766305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 w:bidi="ar-SA"/>
              </w:rPr>
            </w:pPr>
            <w:r w:rsidRPr="008C4F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 w:bidi="ar-SA"/>
              </w:rPr>
              <w:t xml:space="preserve">5. Розвиток </w:t>
            </w:r>
            <w:proofErr w:type="spellStart"/>
            <w:r w:rsidRPr="008C4F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 w:bidi="ar-SA"/>
              </w:rPr>
              <w:t>цифровізації</w:t>
            </w:r>
            <w:proofErr w:type="spellEnd"/>
            <w:r w:rsidRPr="008C4F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 w:bidi="ar-SA"/>
              </w:rPr>
              <w:t xml:space="preserve"> молодіжної роботи та посилення інформаційно-просвітницької діяльності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6305" w:rsidRPr="008C4F2E" w:rsidRDefault="00766305" w:rsidP="00766305">
            <w:pPr>
              <w:spacing w:after="68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 w:bidi="ar-SA"/>
              </w:rPr>
            </w:pPr>
            <w:r w:rsidRPr="008C4F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 w:bidi="ar-SA"/>
              </w:rPr>
              <w:t xml:space="preserve">1) забезпечення проведення інформаційно-комунікаційних заходів, спрямованих на підвищення обізнаності молоді щодо можливостей, прав та механізмів участі у суспільному житті, у тому числі шляхом розвитку сучасних цифрових </w:t>
            </w:r>
            <w:r w:rsidRPr="008C4F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 w:bidi="ar-SA"/>
              </w:rPr>
              <w:lastRenderedPageBreak/>
              <w:t>освітніх платформ і сервісів</w:t>
            </w:r>
          </w:p>
          <w:p w:rsidR="00766305" w:rsidRPr="008C4F2E" w:rsidRDefault="00766305" w:rsidP="00766305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 w:bidi="ar-SA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6305" w:rsidRPr="00766305" w:rsidRDefault="00766305" w:rsidP="00766305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pPr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lastRenderedPageBreak/>
              <w:t>2026-2030 роки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6305" w:rsidRPr="00766305" w:rsidRDefault="00766305" w:rsidP="00766305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 w:bidi="ar-SA"/>
              </w:rPr>
            </w:pP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Управління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освіти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,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молоді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та спорту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виконавчого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комітету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Лебединської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міської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ради,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відділ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з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питань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внутрішньої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політики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 w:bidi="ar-SA"/>
              </w:rPr>
              <w:t>та</w:t>
            </w:r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цифровізації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виконавчого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комітету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lastRenderedPageBreak/>
              <w:t>Лебединської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місько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 w:bidi="ar-SA"/>
              </w:rPr>
              <w:t>ї територіальної громади</w:t>
            </w:r>
          </w:p>
        </w:tc>
        <w:tc>
          <w:tcPr>
            <w:tcW w:w="990" w:type="dxa"/>
          </w:tcPr>
          <w:p w:rsidR="00766305" w:rsidRPr="00766305" w:rsidRDefault="00766305" w:rsidP="0076630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 w:rsidRPr="00766305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lastRenderedPageBreak/>
              <w:t>Не потребує фінансування</w:t>
            </w:r>
          </w:p>
        </w:tc>
        <w:tc>
          <w:tcPr>
            <w:tcW w:w="852" w:type="dxa"/>
          </w:tcPr>
          <w:p w:rsidR="00766305" w:rsidRPr="00766305" w:rsidRDefault="00766305" w:rsidP="0076630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724" w:type="dxa"/>
          </w:tcPr>
          <w:p w:rsidR="00766305" w:rsidRPr="00766305" w:rsidRDefault="00766305" w:rsidP="0076630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850" w:type="dxa"/>
          </w:tcPr>
          <w:p w:rsidR="00766305" w:rsidRPr="00766305" w:rsidRDefault="00766305" w:rsidP="0076630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836" w:type="dxa"/>
          </w:tcPr>
          <w:p w:rsidR="00766305" w:rsidRPr="00766305" w:rsidRDefault="00766305" w:rsidP="0076630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709" w:type="dxa"/>
          </w:tcPr>
          <w:p w:rsidR="00766305" w:rsidRPr="00766305" w:rsidRDefault="00766305" w:rsidP="0076630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709" w:type="dxa"/>
          </w:tcPr>
          <w:p w:rsidR="00766305" w:rsidRPr="00766305" w:rsidRDefault="00766305" w:rsidP="0076630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</w:tcPr>
          <w:p w:rsidR="00766305" w:rsidRPr="00766305" w:rsidRDefault="00766305" w:rsidP="0076630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 w:bidi="ar-SA"/>
              </w:rPr>
            </w:pPr>
            <w:proofErr w:type="spellStart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Підвищення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рівня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обізнаності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молоді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громади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щодо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можливостей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та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механізмів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участі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у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суспільному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житті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,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здобуття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практичних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навичок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використання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сучасних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цифрових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платформ і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сервісів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для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навчання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,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участі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у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громадських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ініціативах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та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активне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залучення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до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прийняття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рішень</w:t>
            </w:r>
            <w:proofErr w:type="spellEnd"/>
          </w:p>
          <w:p w:rsidR="00766305" w:rsidRPr="00766305" w:rsidRDefault="00766305" w:rsidP="0076630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</w:p>
        </w:tc>
      </w:tr>
      <w:tr w:rsidR="00766305" w:rsidRPr="00766305" w:rsidTr="00766305">
        <w:tc>
          <w:tcPr>
            <w:tcW w:w="1756" w:type="dxa"/>
          </w:tcPr>
          <w:p w:rsidR="00766305" w:rsidRPr="00766305" w:rsidRDefault="00766305" w:rsidP="00766305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6305" w:rsidRPr="00766305" w:rsidRDefault="00766305" w:rsidP="00766305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2) </w:t>
            </w:r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 w:bidi="ar-SA"/>
              </w:rPr>
              <w:t>і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нформування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молоді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та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молодіжних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громадських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організацій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щодо</w:t>
            </w:r>
            <w:proofErr w:type="spellEnd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проведення</w:t>
            </w:r>
            <w:proofErr w:type="spellEnd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та </w:t>
            </w:r>
            <w:proofErr w:type="spellStart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можливості</w:t>
            </w:r>
            <w:proofErr w:type="spellEnd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участі</w:t>
            </w:r>
            <w:proofErr w:type="spellEnd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у </w:t>
            </w:r>
            <w:proofErr w:type="spellStart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міжнародних</w:t>
            </w:r>
            <w:proofErr w:type="spellEnd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, </w:t>
            </w:r>
            <w:proofErr w:type="spellStart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всеукраїнських</w:t>
            </w:r>
            <w:proofErr w:type="spellEnd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, </w:t>
            </w:r>
            <w:proofErr w:type="spellStart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регіональних</w:t>
            </w:r>
            <w:proofErr w:type="spellEnd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культурно-</w:t>
            </w:r>
            <w:proofErr w:type="spellStart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мистецьких</w:t>
            </w:r>
            <w:proofErr w:type="spellEnd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, </w:t>
            </w:r>
            <w:proofErr w:type="spellStart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інформаційно-просвітницьких</w:t>
            </w:r>
            <w:proofErr w:type="spellEnd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, </w:t>
            </w:r>
            <w:proofErr w:type="spellStart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інтелектуальних</w:t>
            </w:r>
            <w:proofErr w:type="spellEnd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та </w:t>
            </w:r>
            <w:proofErr w:type="spellStart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інших</w:t>
            </w:r>
            <w:proofErr w:type="spellEnd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заходах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6305" w:rsidRPr="00766305" w:rsidRDefault="00766305" w:rsidP="00766305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2026-2030 роки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6305" w:rsidRPr="00766305" w:rsidRDefault="00766305" w:rsidP="0076630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pP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Управління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освіти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,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молоді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та спорту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виконавчого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комітету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Лебединської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міської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ради,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відділ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 w:bidi="ar-SA"/>
              </w:rPr>
              <w:t xml:space="preserve">з питань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внутрішньої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політики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 w:bidi="ar-SA"/>
              </w:rPr>
              <w:t>та</w:t>
            </w:r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цифровізації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виконавчого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комітету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Лебединської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міської</w:t>
            </w:r>
            <w:proofErr w:type="spellEnd"/>
            <w:r w:rsidRPr="00766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ради</w:t>
            </w:r>
          </w:p>
        </w:tc>
        <w:tc>
          <w:tcPr>
            <w:tcW w:w="990" w:type="dxa"/>
          </w:tcPr>
          <w:p w:rsidR="00766305" w:rsidRPr="00766305" w:rsidRDefault="00766305" w:rsidP="00766305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Не потребує фінансування</w:t>
            </w:r>
          </w:p>
        </w:tc>
        <w:tc>
          <w:tcPr>
            <w:tcW w:w="852" w:type="dxa"/>
          </w:tcPr>
          <w:p w:rsidR="00766305" w:rsidRPr="00766305" w:rsidRDefault="00766305" w:rsidP="00766305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724" w:type="dxa"/>
          </w:tcPr>
          <w:p w:rsidR="00766305" w:rsidRPr="00766305" w:rsidRDefault="00766305" w:rsidP="00766305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850" w:type="dxa"/>
          </w:tcPr>
          <w:p w:rsidR="00766305" w:rsidRPr="00766305" w:rsidRDefault="00766305" w:rsidP="00766305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836" w:type="dxa"/>
          </w:tcPr>
          <w:p w:rsidR="00766305" w:rsidRPr="00766305" w:rsidRDefault="00766305" w:rsidP="00766305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709" w:type="dxa"/>
          </w:tcPr>
          <w:p w:rsidR="00766305" w:rsidRPr="00766305" w:rsidRDefault="00766305" w:rsidP="00766305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709" w:type="dxa"/>
          </w:tcPr>
          <w:p w:rsidR="00766305" w:rsidRPr="00766305" w:rsidRDefault="00766305" w:rsidP="00766305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</w:tcPr>
          <w:p w:rsidR="00766305" w:rsidRPr="00766305" w:rsidRDefault="00766305" w:rsidP="00766305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proofErr w:type="spellStart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Підвищення</w:t>
            </w:r>
            <w:proofErr w:type="spellEnd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поінформованості</w:t>
            </w:r>
            <w:proofErr w:type="spellEnd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молоді</w:t>
            </w:r>
            <w:proofErr w:type="spellEnd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та </w:t>
            </w:r>
            <w:proofErr w:type="spellStart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молодіжних</w:t>
            </w:r>
            <w:proofErr w:type="spellEnd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громадських</w:t>
            </w:r>
            <w:proofErr w:type="spellEnd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організацій</w:t>
            </w:r>
            <w:proofErr w:type="spellEnd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про </w:t>
            </w:r>
            <w:proofErr w:type="spellStart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можливості</w:t>
            </w:r>
            <w:proofErr w:type="spellEnd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участі</w:t>
            </w:r>
            <w:proofErr w:type="spellEnd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в </w:t>
            </w:r>
            <w:proofErr w:type="spellStart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міжнародних</w:t>
            </w:r>
            <w:proofErr w:type="spellEnd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, </w:t>
            </w:r>
            <w:proofErr w:type="spellStart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всеукраїнських</w:t>
            </w:r>
            <w:proofErr w:type="spellEnd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і </w:t>
            </w:r>
            <w:proofErr w:type="spellStart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регіональних</w:t>
            </w:r>
            <w:proofErr w:type="spellEnd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заходах, </w:t>
            </w:r>
            <w:proofErr w:type="spellStart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збільшення</w:t>
            </w:r>
            <w:proofErr w:type="spellEnd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рівня</w:t>
            </w:r>
            <w:proofErr w:type="spellEnd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їхньої</w:t>
            </w:r>
            <w:proofErr w:type="spellEnd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залученості</w:t>
            </w:r>
            <w:proofErr w:type="spellEnd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та </w:t>
            </w:r>
            <w:proofErr w:type="spellStart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кількості</w:t>
            </w:r>
            <w:proofErr w:type="spellEnd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учасників</w:t>
            </w:r>
            <w:proofErr w:type="spellEnd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у культурно-</w:t>
            </w:r>
            <w:proofErr w:type="spellStart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мистецьких</w:t>
            </w:r>
            <w:proofErr w:type="spellEnd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, </w:t>
            </w:r>
            <w:proofErr w:type="spellStart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інформаційно-просвітницьких</w:t>
            </w:r>
            <w:proofErr w:type="spellEnd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, </w:t>
            </w:r>
            <w:proofErr w:type="spellStart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інтелектуальних</w:t>
            </w:r>
            <w:proofErr w:type="spellEnd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та </w:t>
            </w:r>
            <w:proofErr w:type="spellStart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інших</w:t>
            </w:r>
            <w:proofErr w:type="spellEnd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ініціативах</w:t>
            </w:r>
            <w:proofErr w:type="spellEnd"/>
          </w:p>
        </w:tc>
      </w:tr>
      <w:tr w:rsidR="00766305" w:rsidRPr="00766305" w:rsidTr="00766305">
        <w:tc>
          <w:tcPr>
            <w:tcW w:w="1756" w:type="dxa"/>
          </w:tcPr>
          <w:p w:rsidR="00766305" w:rsidRPr="00766305" w:rsidRDefault="00766305" w:rsidP="00766305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66305" w:rsidRPr="00766305" w:rsidRDefault="00766305" w:rsidP="00766305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proofErr w:type="spellStart"/>
            <w:r w:rsidRPr="007663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Всього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 xml:space="preserve"> за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напрямом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 xml:space="preserve"> 5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66305" w:rsidRPr="00766305" w:rsidRDefault="00766305" w:rsidP="00766305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7663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66305" w:rsidRPr="00766305" w:rsidRDefault="00766305" w:rsidP="00766305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7663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66305" w:rsidRPr="00766305" w:rsidRDefault="00766305" w:rsidP="00766305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7663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66305" w:rsidRPr="00766305" w:rsidRDefault="00766305" w:rsidP="00766305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ar-SA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66305" w:rsidRPr="00766305" w:rsidRDefault="00766305" w:rsidP="00766305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66305" w:rsidRPr="00766305" w:rsidRDefault="00766305" w:rsidP="00766305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ar-SA"/>
              </w:rPr>
            </w:pPr>
          </w:p>
        </w:tc>
        <w:tc>
          <w:tcPr>
            <w:tcW w:w="836" w:type="dxa"/>
          </w:tcPr>
          <w:p w:rsidR="00766305" w:rsidRPr="00766305" w:rsidRDefault="00766305" w:rsidP="00766305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ar-SA"/>
              </w:rPr>
            </w:pPr>
          </w:p>
        </w:tc>
        <w:tc>
          <w:tcPr>
            <w:tcW w:w="709" w:type="dxa"/>
          </w:tcPr>
          <w:p w:rsidR="00766305" w:rsidRPr="00766305" w:rsidRDefault="00766305" w:rsidP="00766305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ar-SA"/>
              </w:rPr>
            </w:pPr>
          </w:p>
        </w:tc>
        <w:tc>
          <w:tcPr>
            <w:tcW w:w="709" w:type="dxa"/>
          </w:tcPr>
          <w:p w:rsidR="00766305" w:rsidRPr="00766305" w:rsidRDefault="00766305" w:rsidP="00766305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ar-SA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</w:tcPr>
          <w:p w:rsidR="00766305" w:rsidRPr="00766305" w:rsidRDefault="00766305" w:rsidP="0076630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</w:p>
        </w:tc>
      </w:tr>
      <w:tr w:rsidR="00766305" w:rsidRPr="00766305" w:rsidTr="00766305">
        <w:tc>
          <w:tcPr>
            <w:tcW w:w="1756" w:type="dxa"/>
          </w:tcPr>
          <w:p w:rsidR="00766305" w:rsidRPr="00766305" w:rsidRDefault="00766305" w:rsidP="00766305">
            <w:pPr>
              <w:widowControl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66305" w:rsidRPr="00766305" w:rsidRDefault="00766305" w:rsidP="00766305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7663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 xml:space="preserve">Разом за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Програмою</w:t>
            </w:r>
            <w:proofErr w:type="spellEnd"/>
          </w:p>
        </w:tc>
        <w:tc>
          <w:tcPr>
            <w:tcW w:w="1215" w:type="dxa"/>
          </w:tcPr>
          <w:p w:rsidR="00766305" w:rsidRPr="00766305" w:rsidRDefault="00766305" w:rsidP="00766305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620" w:type="dxa"/>
          </w:tcPr>
          <w:p w:rsidR="00766305" w:rsidRPr="00766305" w:rsidRDefault="00766305" w:rsidP="00766305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90" w:type="dxa"/>
          </w:tcPr>
          <w:p w:rsidR="00766305" w:rsidRPr="00766305" w:rsidRDefault="00766305" w:rsidP="00766305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66305" w:rsidRPr="00766305" w:rsidRDefault="00766305" w:rsidP="00766305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 w:bidi="ar-SA"/>
              </w:rPr>
            </w:pPr>
            <w:r w:rsidRPr="007663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 w:bidi="ar-SA"/>
              </w:rPr>
              <w:t>76,747</w:t>
            </w:r>
          </w:p>
        </w:tc>
        <w:tc>
          <w:tcPr>
            <w:tcW w:w="7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66305" w:rsidRPr="00766305" w:rsidRDefault="00766305" w:rsidP="00766305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 w:bidi="ar-SA"/>
              </w:rPr>
            </w:pPr>
            <w:r w:rsidRPr="007663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 w:bidi="ar-SA"/>
              </w:rPr>
              <w:t>12</w:t>
            </w:r>
            <w:r w:rsidRPr="007663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 w:eastAsia="ru-RU" w:bidi="ar-SA"/>
              </w:rPr>
              <w:t>,</w:t>
            </w:r>
            <w:r w:rsidRPr="007663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 w:bidi="ar-SA"/>
              </w:rPr>
              <w:t>35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66305" w:rsidRPr="00766305" w:rsidRDefault="00766305" w:rsidP="00766305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 w:eastAsia="ru-RU" w:bidi="ar-SA"/>
              </w:rPr>
            </w:pPr>
            <w:r w:rsidRPr="007663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 w:bidi="ar-SA"/>
              </w:rPr>
              <w:t>12,522</w:t>
            </w:r>
          </w:p>
        </w:tc>
        <w:tc>
          <w:tcPr>
            <w:tcW w:w="836" w:type="dxa"/>
          </w:tcPr>
          <w:p w:rsidR="00766305" w:rsidRPr="00766305" w:rsidRDefault="00766305" w:rsidP="00766305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 w:bidi="ar-SA"/>
              </w:rPr>
            </w:pPr>
            <w:r w:rsidRPr="007663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 w:bidi="ar-SA"/>
              </w:rPr>
              <w:t>13,875</w:t>
            </w:r>
          </w:p>
        </w:tc>
        <w:tc>
          <w:tcPr>
            <w:tcW w:w="709" w:type="dxa"/>
          </w:tcPr>
          <w:p w:rsidR="00766305" w:rsidRPr="00766305" w:rsidRDefault="00766305" w:rsidP="00766305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 w:bidi="ar-SA"/>
              </w:rPr>
            </w:pPr>
            <w:r w:rsidRPr="007663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 w:bidi="ar-SA"/>
              </w:rPr>
              <w:t>17,0</w:t>
            </w:r>
          </w:p>
        </w:tc>
        <w:tc>
          <w:tcPr>
            <w:tcW w:w="709" w:type="dxa"/>
          </w:tcPr>
          <w:p w:rsidR="00766305" w:rsidRPr="00766305" w:rsidRDefault="00766305" w:rsidP="00766305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 w:bidi="ar-SA"/>
              </w:rPr>
            </w:pPr>
            <w:r w:rsidRPr="007663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 w:bidi="ar-SA"/>
              </w:rPr>
              <w:t>21,0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305" w:rsidRPr="00766305" w:rsidRDefault="00766305" w:rsidP="00766305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</w:p>
        </w:tc>
      </w:tr>
    </w:tbl>
    <w:p w:rsidR="00766305" w:rsidRPr="00766305" w:rsidRDefault="00766305" w:rsidP="00766305">
      <w:pPr>
        <w:tabs>
          <w:tab w:val="center" w:pos="7408"/>
        </w:tabs>
        <w:contextualSpacing/>
        <w:rPr>
          <w:rFonts w:ascii="Courier New" w:eastAsia="Courier New" w:hAnsi="Courier New" w:cs="Courier New"/>
          <w:color w:val="auto"/>
          <w:lang w:val="ru-RU" w:eastAsia="ru-RU" w:bidi="ar-SA"/>
        </w:rPr>
      </w:pPr>
    </w:p>
    <w:p w:rsidR="00766305" w:rsidRPr="00766305" w:rsidRDefault="00766305" w:rsidP="00766305">
      <w:pPr>
        <w:rPr>
          <w:rFonts w:ascii="Courier New" w:eastAsia="Courier New" w:hAnsi="Courier New" w:cs="Courier New"/>
          <w:color w:val="auto"/>
          <w:lang w:val="ru-RU" w:eastAsia="ru-RU" w:bidi="ar-SA"/>
        </w:rPr>
      </w:pPr>
    </w:p>
    <w:p w:rsidR="00766305" w:rsidRPr="00766305" w:rsidRDefault="00766305" w:rsidP="00766305">
      <w:pPr>
        <w:tabs>
          <w:tab w:val="left" w:pos="6180"/>
        </w:tabs>
        <w:rPr>
          <w:rFonts w:ascii="Courier New" w:eastAsia="Courier New" w:hAnsi="Courier New" w:cs="Courier New"/>
          <w:color w:val="auto"/>
          <w:lang w:eastAsia="ru-RU" w:bidi="ar-SA"/>
        </w:rPr>
      </w:pPr>
      <w:r w:rsidRPr="00766305">
        <w:rPr>
          <w:rFonts w:ascii="Courier New" w:eastAsia="Courier New" w:hAnsi="Courier New" w:cs="Courier New"/>
          <w:color w:val="auto"/>
          <w:lang w:val="ru-RU" w:eastAsia="ru-RU" w:bidi="ar-SA"/>
        </w:rPr>
        <w:tab/>
      </w:r>
      <w:r w:rsidRPr="00766305">
        <w:rPr>
          <w:rFonts w:ascii="Courier New" w:eastAsia="Courier New" w:hAnsi="Courier New" w:cs="Courier New"/>
          <w:color w:val="auto"/>
          <w:lang w:eastAsia="ru-RU" w:bidi="ar-SA"/>
        </w:rPr>
        <w:t>_____________</w:t>
      </w:r>
    </w:p>
    <w:p w:rsidR="00766305" w:rsidRPr="00766305" w:rsidRDefault="00766305" w:rsidP="00766305">
      <w:pPr>
        <w:rPr>
          <w:rFonts w:ascii="Courier New" w:eastAsia="Courier New" w:hAnsi="Courier New" w:cs="Courier New"/>
          <w:color w:val="auto"/>
          <w:lang w:val="ru-RU" w:eastAsia="ru-RU" w:bidi="ar-SA"/>
        </w:rPr>
      </w:pPr>
    </w:p>
    <w:p w:rsidR="00766305" w:rsidRPr="00766305" w:rsidRDefault="00766305" w:rsidP="00766305">
      <w:pPr>
        <w:rPr>
          <w:rFonts w:ascii="Courier New" w:eastAsia="Courier New" w:hAnsi="Courier New" w:cs="Courier New"/>
          <w:color w:val="auto"/>
          <w:lang w:val="ru-RU" w:eastAsia="ru-RU" w:bidi="ar-SA"/>
        </w:rPr>
        <w:sectPr w:rsidR="00766305" w:rsidRPr="00766305" w:rsidSect="00766305">
          <w:headerReference w:type="even" r:id="rId13"/>
          <w:headerReference w:type="default" r:id="rId14"/>
          <w:pgSz w:w="16840" w:h="11900" w:orient="landscape"/>
          <w:pgMar w:top="1363" w:right="924" w:bottom="591" w:left="1055" w:header="0" w:footer="163" w:gutter="0"/>
          <w:pgNumType w:start="1"/>
          <w:cols w:space="720"/>
          <w:titlePg/>
        </w:sectPr>
      </w:pPr>
    </w:p>
    <w:p w:rsidR="00766305" w:rsidRPr="00766305" w:rsidRDefault="00766305" w:rsidP="00766305">
      <w:pPr>
        <w:ind w:left="5670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lastRenderedPageBreak/>
        <w:t>Додаток</w:t>
      </w:r>
      <w:proofErr w:type="spellEnd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2</w:t>
      </w:r>
    </w:p>
    <w:p w:rsidR="00766305" w:rsidRPr="00766305" w:rsidRDefault="00766305" w:rsidP="00766305">
      <w:pPr>
        <w:ind w:left="5670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до </w:t>
      </w:r>
      <w:proofErr w:type="spellStart"/>
      <w:r w:rsidRPr="007663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Програми</w:t>
      </w:r>
      <w:proofErr w:type="spellEnd"/>
    </w:p>
    <w:p w:rsidR="00766305" w:rsidRPr="00766305" w:rsidRDefault="00766305" w:rsidP="00766305">
      <w:pPr>
        <w:ind w:left="5954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</w:pPr>
    </w:p>
    <w:p w:rsidR="00766305" w:rsidRPr="00766305" w:rsidRDefault="00766305" w:rsidP="00766305">
      <w:pPr>
        <w:keepNext/>
        <w:widowControl/>
        <w:spacing w:before="240" w:after="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</w:pPr>
      <w:proofErr w:type="spellStart"/>
      <w:r w:rsidRPr="00766305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Ресурсне</w:t>
      </w:r>
      <w:proofErr w:type="spellEnd"/>
      <w:r w:rsidRPr="00766305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забезпечення</w:t>
      </w:r>
      <w:proofErr w:type="spellEnd"/>
      <w:r w:rsidRPr="00766305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 xml:space="preserve"> </w:t>
      </w:r>
      <w:proofErr w:type="spellStart"/>
      <w:r w:rsidRPr="00766305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Програми</w:t>
      </w:r>
      <w:proofErr w:type="spellEnd"/>
    </w:p>
    <w:p w:rsidR="00766305" w:rsidRPr="00766305" w:rsidRDefault="00766305" w:rsidP="00766305">
      <w:pPr>
        <w:keepNext/>
        <w:widowControl/>
        <w:spacing w:before="240" w:after="6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ru-RU" w:bidi="ar-SA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2152"/>
        <w:gridCol w:w="967"/>
        <w:gridCol w:w="1134"/>
        <w:gridCol w:w="993"/>
        <w:gridCol w:w="850"/>
        <w:gridCol w:w="850"/>
      </w:tblGrid>
      <w:tr w:rsidR="00766305" w:rsidRPr="00766305" w:rsidTr="00766305">
        <w:trPr>
          <w:trHeight w:val="812"/>
        </w:trPr>
        <w:tc>
          <w:tcPr>
            <w:tcW w:w="2830" w:type="dxa"/>
            <w:vMerge w:val="restart"/>
            <w:shd w:val="clear" w:color="auto" w:fill="FFFFFF"/>
          </w:tcPr>
          <w:p w:rsidR="00766305" w:rsidRPr="00766305" w:rsidRDefault="00766305" w:rsidP="007663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 w:eastAsia="ru-RU" w:bidi="ar-SA"/>
              </w:rPr>
            </w:pPr>
            <w:proofErr w:type="spellStart"/>
            <w:r w:rsidRPr="007663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 w:eastAsia="ru-RU" w:bidi="ar-SA"/>
              </w:rPr>
              <w:t>Джерела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 w:eastAsia="ru-RU" w:bidi="ar-SA"/>
              </w:rPr>
              <w:t>фінансування</w:t>
            </w:r>
            <w:proofErr w:type="spellEnd"/>
          </w:p>
        </w:tc>
        <w:tc>
          <w:tcPr>
            <w:tcW w:w="2152" w:type="dxa"/>
            <w:vMerge w:val="restart"/>
            <w:shd w:val="clear" w:color="auto" w:fill="FFFFFF"/>
          </w:tcPr>
          <w:p w:rsidR="00766305" w:rsidRPr="00766305" w:rsidRDefault="00766305" w:rsidP="007663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 w:eastAsia="ru-RU" w:bidi="ar-SA"/>
              </w:rPr>
            </w:pPr>
            <w:proofErr w:type="spellStart"/>
            <w:r w:rsidRPr="007663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 w:eastAsia="ru-RU" w:bidi="ar-SA"/>
              </w:rPr>
              <w:t>Обсяг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 w:eastAsia="ru-RU" w:bidi="ar-SA"/>
              </w:rPr>
              <w:t>коштів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 w:eastAsia="ru-RU" w:bidi="ar-SA"/>
              </w:rPr>
              <w:t xml:space="preserve">,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 w:eastAsia="ru-RU" w:bidi="ar-SA"/>
              </w:rPr>
              <w:t>що</w:t>
            </w:r>
            <w:proofErr w:type="spellEnd"/>
          </w:p>
          <w:p w:rsidR="00766305" w:rsidRPr="00766305" w:rsidRDefault="00766305" w:rsidP="007663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 w:eastAsia="ru-RU" w:bidi="ar-SA"/>
              </w:rPr>
            </w:pPr>
            <w:proofErr w:type="spellStart"/>
            <w:r w:rsidRPr="007663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 w:eastAsia="ru-RU" w:bidi="ar-SA"/>
              </w:rPr>
              <w:t>пропонується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 w:eastAsia="ru-RU" w:bidi="ar-SA"/>
              </w:rPr>
              <w:t>залучити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 w:eastAsia="ru-RU" w:bidi="ar-SA"/>
              </w:rPr>
              <w:t xml:space="preserve"> до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 w:eastAsia="ru-RU" w:bidi="ar-SA"/>
              </w:rPr>
              <w:t>виконання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 w:eastAsia="ru-RU" w:bidi="ar-SA"/>
              </w:rPr>
              <w:t>Програми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 w:eastAsia="ru-RU" w:bidi="ar-SA"/>
              </w:rPr>
              <w:t xml:space="preserve"> </w:t>
            </w:r>
          </w:p>
          <w:p w:rsidR="00766305" w:rsidRPr="00766305" w:rsidRDefault="00766305" w:rsidP="007663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 w:eastAsia="ru-RU" w:bidi="ar-SA"/>
              </w:rPr>
            </w:pPr>
            <w:r w:rsidRPr="007663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 w:eastAsia="ru-RU" w:bidi="ar-SA"/>
              </w:rPr>
              <w:t xml:space="preserve">(тис.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 w:eastAsia="ru-RU" w:bidi="ar-SA"/>
              </w:rPr>
              <w:t>гривень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 w:eastAsia="ru-RU" w:bidi="ar-SA"/>
              </w:rPr>
              <w:t>)</w:t>
            </w:r>
          </w:p>
        </w:tc>
        <w:tc>
          <w:tcPr>
            <w:tcW w:w="4794" w:type="dxa"/>
            <w:gridSpan w:val="5"/>
            <w:shd w:val="clear" w:color="auto" w:fill="FFFFFF"/>
          </w:tcPr>
          <w:p w:rsidR="00766305" w:rsidRPr="00766305" w:rsidRDefault="00766305" w:rsidP="007663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 w:eastAsia="ru-RU" w:bidi="ar-SA"/>
              </w:rPr>
            </w:pPr>
            <w:proofErr w:type="spellStart"/>
            <w:r w:rsidRPr="007663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 w:eastAsia="ru-RU" w:bidi="ar-SA"/>
              </w:rPr>
              <w:t>Етапи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 w:eastAsia="ru-RU" w:bidi="ar-SA"/>
              </w:rPr>
              <w:t>виконання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 w:eastAsia="ru-RU" w:bidi="ar-SA"/>
              </w:rPr>
              <w:t>Програми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 w:eastAsia="ru-RU" w:bidi="ar-SA"/>
              </w:rPr>
              <w:t xml:space="preserve"> </w:t>
            </w:r>
          </w:p>
          <w:p w:rsidR="00766305" w:rsidRPr="00766305" w:rsidRDefault="00766305" w:rsidP="007663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 w:eastAsia="ru-RU" w:bidi="ar-SA"/>
              </w:rPr>
            </w:pPr>
            <w:r w:rsidRPr="007663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 w:eastAsia="ru-RU" w:bidi="ar-SA"/>
              </w:rPr>
              <w:t xml:space="preserve">(за роками, тис.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 w:eastAsia="ru-RU" w:bidi="ar-SA"/>
              </w:rPr>
              <w:t>гривень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 w:eastAsia="ru-RU" w:bidi="ar-SA"/>
              </w:rPr>
              <w:t xml:space="preserve">) </w:t>
            </w:r>
          </w:p>
        </w:tc>
      </w:tr>
      <w:tr w:rsidR="00766305" w:rsidRPr="00766305" w:rsidTr="00766305">
        <w:trPr>
          <w:trHeight w:val="1627"/>
        </w:trPr>
        <w:tc>
          <w:tcPr>
            <w:tcW w:w="2830" w:type="dxa"/>
            <w:vMerge/>
            <w:shd w:val="clear" w:color="auto" w:fill="FFFFFF"/>
          </w:tcPr>
          <w:p w:rsidR="00766305" w:rsidRPr="00766305" w:rsidRDefault="00766305" w:rsidP="00766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152" w:type="dxa"/>
            <w:vMerge/>
            <w:shd w:val="clear" w:color="auto" w:fill="FFFFFF"/>
          </w:tcPr>
          <w:p w:rsidR="00766305" w:rsidRPr="00766305" w:rsidRDefault="00766305" w:rsidP="00766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967" w:type="dxa"/>
            <w:shd w:val="clear" w:color="auto" w:fill="FFFFFF"/>
          </w:tcPr>
          <w:p w:rsidR="00766305" w:rsidRPr="00766305" w:rsidRDefault="00766305" w:rsidP="007663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 w:eastAsia="ru-RU" w:bidi="ar-SA"/>
              </w:rPr>
            </w:pPr>
            <w:r w:rsidRPr="007663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 w:eastAsia="ru-RU" w:bidi="ar-SA"/>
              </w:rPr>
              <w:t>2026</w:t>
            </w:r>
          </w:p>
        </w:tc>
        <w:tc>
          <w:tcPr>
            <w:tcW w:w="1134" w:type="dxa"/>
            <w:shd w:val="clear" w:color="auto" w:fill="FFFFFF"/>
          </w:tcPr>
          <w:p w:rsidR="00766305" w:rsidRPr="00766305" w:rsidRDefault="00766305" w:rsidP="007663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 w:eastAsia="ru-RU" w:bidi="ar-SA"/>
              </w:rPr>
            </w:pPr>
            <w:r w:rsidRPr="007663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 w:eastAsia="ru-RU" w:bidi="ar-SA"/>
              </w:rPr>
              <w:t>2027</w:t>
            </w:r>
          </w:p>
        </w:tc>
        <w:tc>
          <w:tcPr>
            <w:tcW w:w="993" w:type="dxa"/>
            <w:shd w:val="clear" w:color="auto" w:fill="FFFFFF"/>
          </w:tcPr>
          <w:p w:rsidR="00766305" w:rsidRPr="00766305" w:rsidRDefault="00766305" w:rsidP="007663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 w:bidi="ar-SA"/>
              </w:rPr>
            </w:pPr>
            <w:r w:rsidRPr="0076630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 w:bidi="ar-SA"/>
              </w:rPr>
              <w:t>2028</w:t>
            </w:r>
          </w:p>
        </w:tc>
        <w:tc>
          <w:tcPr>
            <w:tcW w:w="850" w:type="dxa"/>
            <w:shd w:val="clear" w:color="auto" w:fill="FFFFFF"/>
          </w:tcPr>
          <w:p w:rsidR="00766305" w:rsidRPr="00766305" w:rsidRDefault="00766305" w:rsidP="00766305">
            <w:pPr>
              <w:ind w:hanging="136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 w:bidi="ar-SA"/>
              </w:rPr>
            </w:pPr>
            <w:r w:rsidRPr="0076630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 w:bidi="ar-SA"/>
              </w:rPr>
              <w:t>2029</w:t>
            </w:r>
          </w:p>
          <w:p w:rsidR="00766305" w:rsidRPr="00766305" w:rsidRDefault="00766305" w:rsidP="007663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850" w:type="dxa"/>
            <w:shd w:val="clear" w:color="auto" w:fill="FFFFFF"/>
          </w:tcPr>
          <w:p w:rsidR="00766305" w:rsidRPr="00766305" w:rsidRDefault="00766305" w:rsidP="00766305">
            <w:pPr>
              <w:ind w:hanging="136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 w:bidi="ar-SA"/>
              </w:rPr>
            </w:pPr>
            <w:r w:rsidRPr="0076630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 w:bidi="ar-SA"/>
              </w:rPr>
              <w:t>2030</w:t>
            </w:r>
          </w:p>
        </w:tc>
      </w:tr>
      <w:tr w:rsidR="00766305" w:rsidRPr="00766305" w:rsidTr="00766305">
        <w:trPr>
          <w:trHeight w:val="1162"/>
        </w:trPr>
        <w:tc>
          <w:tcPr>
            <w:tcW w:w="2830" w:type="dxa"/>
            <w:shd w:val="clear" w:color="auto" w:fill="FFFFFF"/>
          </w:tcPr>
          <w:p w:rsidR="00766305" w:rsidRPr="00766305" w:rsidRDefault="00766305" w:rsidP="0076630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 w:bidi="ar-SA"/>
              </w:rPr>
            </w:pP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 w:bidi="ar-SA"/>
              </w:rPr>
              <w:t>Обсяг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 w:bidi="ar-SA"/>
              </w:rPr>
              <w:t>ресурсів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 w:bidi="ar-SA"/>
              </w:rPr>
              <w:t>усього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 w:bidi="ar-SA"/>
              </w:rPr>
              <w:t>,</w:t>
            </w:r>
          </w:p>
          <w:p w:rsidR="00766305" w:rsidRPr="00766305" w:rsidRDefault="00766305" w:rsidP="0076630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 w:bidi="ar-SA"/>
              </w:rPr>
            </w:pPr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 w:bidi="ar-SA"/>
              </w:rPr>
              <w:t xml:space="preserve">у тому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 w:bidi="ar-SA"/>
              </w:rPr>
              <w:t>числі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 w:bidi="ar-SA"/>
              </w:rPr>
              <w:t>:</w:t>
            </w:r>
          </w:p>
        </w:tc>
        <w:tc>
          <w:tcPr>
            <w:tcW w:w="2152" w:type="dxa"/>
            <w:shd w:val="clear" w:color="auto" w:fill="FFFFFF"/>
          </w:tcPr>
          <w:p w:rsidR="00766305" w:rsidRPr="00766305" w:rsidRDefault="00766305" w:rsidP="0076630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ar-SA"/>
              </w:rPr>
            </w:pPr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ar-SA"/>
              </w:rPr>
              <w:t>76</w:t>
            </w:r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 w:bidi="ar-SA"/>
              </w:rPr>
              <w:t>,</w:t>
            </w:r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ar-SA"/>
              </w:rPr>
              <w:t>747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66305" w:rsidRPr="00766305" w:rsidRDefault="00766305" w:rsidP="0076630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 w:bidi="ar-SA"/>
              </w:rPr>
            </w:pPr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ar-SA"/>
              </w:rPr>
              <w:t>12</w:t>
            </w:r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 w:bidi="ar-SA"/>
              </w:rPr>
              <w:t>,</w:t>
            </w:r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ar-SA"/>
              </w:rPr>
              <w:t>35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66305" w:rsidRPr="00766305" w:rsidRDefault="00766305" w:rsidP="0076630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 w:bidi="ar-SA"/>
              </w:rPr>
            </w:pPr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ar-SA"/>
              </w:rPr>
              <w:t>12,522</w:t>
            </w:r>
          </w:p>
        </w:tc>
        <w:tc>
          <w:tcPr>
            <w:tcW w:w="993" w:type="dxa"/>
          </w:tcPr>
          <w:p w:rsidR="00766305" w:rsidRPr="00766305" w:rsidRDefault="00766305" w:rsidP="0076630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 w:bidi="ar-SA"/>
              </w:rPr>
            </w:pPr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ar-SA"/>
              </w:rPr>
              <w:t>13,875</w:t>
            </w:r>
          </w:p>
        </w:tc>
        <w:tc>
          <w:tcPr>
            <w:tcW w:w="850" w:type="dxa"/>
          </w:tcPr>
          <w:p w:rsidR="00766305" w:rsidRPr="00766305" w:rsidRDefault="00766305" w:rsidP="0076630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 w:bidi="ar-SA"/>
              </w:rPr>
            </w:pPr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ar-SA"/>
              </w:rPr>
              <w:t>17,0</w:t>
            </w:r>
          </w:p>
        </w:tc>
        <w:tc>
          <w:tcPr>
            <w:tcW w:w="850" w:type="dxa"/>
          </w:tcPr>
          <w:p w:rsidR="00766305" w:rsidRPr="00766305" w:rsidRDefault="00766305" w:rsidP="0076630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 w:bidi="ar-SA"/>
              </w:rPr>
            </w:pPr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ar-SA"/>
              </w:rPr>
              <w:t>21,0</w:t>
            </w:r>
          </w:p>
        </w:tc>
      </w:tr>
      <w:tr w:rsidR="00766305" w:rsidRPr="00766305" w:rsidTr="00766305">
        <w:trPr>
          <w:trHeight w:val="1021"/>
        </w:trPr>
        <w:tc>
          <w:tcPr>
            <w:tcW w:w="2830" w:type="dxa"/>
            <w:shd w:val="clear" w:color="auto" w:fill="FFFFFF"/>
          </w:tcPr>
          <w:p w:rsidR="00766305" w:rsidRPr="00766305" w:rsidRDefault="00766305" w:rsidP="0076630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 w:bidi="ar-SA"/>
              </w:rPr>
            </w:pPr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 w:bidi="ar-SA"/>
              </w:rPr>
              <w:t xml:space="preserve">бюджет </w:t>
            </w:r>
            <w:proofErr w:type="spellStart"/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 w:bidi="ar-SA"/>
              </w:rPr>
              <w:t>громади</w:t>
            </w:r>
            <w:proofErr w:type="spellEnd"/>
          </w:p>
        </w:tc>
        <w:tc>
          <w:tcPr>
            <w:tcW w:w="2152" w:type="dxa"/>
            <w:shd w:val="clear" w:color="auto" w:fill="FFFFFF"/>
          </w:tcPr>
          <w:p w:rsidR="00766305" w:rsidRPr="00766305" w:rsidRDefault="00766305" w:rsidP="0076630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ar-SA"/>
              </w:rPr>
            </w:pPr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ar-SA"/>
              </w:rPr>
              <w:t>76,747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66305" w:rsidRPr="00766305" w:rsidRDefault="00766305" w:rsidP="0076630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ar-SA"/>
              </w:rPr>
            </w:pPr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ar-SA"/>
              </w:rPr>
              <w:t>12</w:t>
            </w:r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 w:bidi="ar-SA"/>
              </w:rPr>
              <w:t>,</w:t>
            </w:r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ar-SA"/>
              </w:rPr>
              <w:t>35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66305" w:rsidRPr="00766305" w:rsidRDefault="00766305" w:rsidP="0076630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ar-SA"/>
              </w:rPr>
            </w:pPr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ar-SA"/>
              </w:rPr>
              <w:t>12,522</w:t>
            </w:r>
          </w:p>
        </w:tc>
        <w:tc>
          <w:tcPr>
            <w:tcW w:w="993" w:type="dxa"/>
          </w:tcPr>
          <w:p w:rsidR="00766305" w:rsidRPr="00766305" w:rsidRDefault="00766305" w:rsidP="0076630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ar-SA"/>
              </w:rPr>
            </w:pPr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ar-SA"/>
              </w:rPr>
              <w:t>13,875</w:t>
            </w:r>
          </w:p>
        </w:tc>
        <w:tc>
          <w:tcPr>
            <w:tcW w:w="850" w:type="dxa"/>
          </w:tcPr>
          <w:p w:rsidR="00766305" w:rsidRPr="00766305" w:rsidRDefault="00766305" w:rsidP="0076630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ar-SA"/>
              </w:rPr>
            </w:pPr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ar-SA"/>
              </w:rPr>
              <w:t>17,0</w:t>
            </w:r>
          </w:p>
        </w:tc>
        <w:tc>
          <w:tcPr>
            <w:tcW w:w="850" w:type="dxa"/>
          </w:tcPr>
          <w:p w:rsidR="00766305" w:rsidRPr="00766305" w:rsidRDefault="00766305" w:rsidP="0076630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ar-SA"/>
              </w:rPr>
            </w:pPr>
            <w:r w:rsidRPr="007663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ar-SA"/>
              </w:rPr>
              <w:t>21,0</w:t>
            </w:r>
          </w:p>
        </w:tc>
      </w:tr>
      <w:tr w:rsidR="00766305" w:rsidRPr="00766305" w:rsidTr="00766305">
        <w:trPr>
          <w:trHeight w:val="1037"/>
        </w:trPr>
        <w:tc>
          <w:tcPr>
            <w:tcW w:w="2830" w:type="dxa"/>
            <w:shd w:val="clear" w:color="auto" w:fill="FFFFFF"/>
          </w:tcPr>
          <w:p w:rsidR="00766305" w:rsidRPr="00766305" w:rsidRDefault="00766305" w:rsidP="007663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proofErr w:type="spellStart"/>
            <w:r w:rsidRPr="0076630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обласний</w:t>
            </w:r>
            <w:proofErr w:type="spellEnd"/>
            <w:r w:rsidRPr="0076630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 бюджет</w:t>
            </w:r>
          </w:p>
        </w:tc>
        <w:tc>
          <w:tcPr>
            <w:tcW w:w="2152" w:type="dxa"/>
            <w:shd w:val="clear" w:color="auto" w:fill="FFFFFF"/>
          </w:tcPr>
          <w:p w:rsidR="00766305" w:rsidRPr="00766305" w:rsidRDefault="00766305" w:rsidP="007663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76630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-</w:t>
            </w:r>
          </w:p>
        </w:tc>
        <w:tc>
          <w:tcPr>
            <w:tcW w:w="967" w:type="dxa"/>
            <w:shd w:val="clear" w:color="auto" w:fill="FFFFFF"/>
          </w:tcPr>
          <w:p w:rsidR="00766305" w:rsidRPr="00766305" w:rsidRDefault="00766305" w:rsidP="007663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76630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66305" w:rsidRPr="00766305" w:rsidRDefault="00766305" w:rsidP="007663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76630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766305" w:rsidRPr="00766305" w:rsidRDefault="00766305" w:rsidP="007663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76630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766305" w:rsidRPr="00766305" w:rsidRDefault="001A14E2" w:rsidP="007663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766305" w:rsidRPr="00766305" w:rsidRDefault="001A14E2" w:rsidP="007663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-</w:t>
            </w:r>
          </w:p>
        </w:tc>
      </w:tr>
      <w:tr w:rsidR="00766305" w:rsidRPr="00766305" w:rsidTr="00766305">
        <w:trPr>
          <w:trHeight w:val="728"/>
        </w:trPr>
        <w:tc>
          <w:tcPr>
            <w:tcW w:w="2830" w:type="dxa"/>
            <w:shd w:val="clear" w:color="auto" w:fill="FFFFFF"/>
          </w:tcPr>
          <w:p w:rsidR="00766305" w:rsidRPr="00766305" w:rsidRDefault="00766305" w:rsidP="007663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proofErr w:type="spellStart"/>
            <w:r w:rsidRPr="0076630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інші</w:t>
            </w:r>
            <w:proofErr w:type="spellEnd"/>
          </w:p>
        </w:tc>
        <w:tc>
          <w:tcPr>
            <w:tcW w:w="2152" w:type="dxa"/>
            <w:shd w:val="clear" w:color="auto" w:fill="FFFFFF"/>
          </w:tcPr>
          <w:p w:rsidR="00766305" w:rsidRPr="00766305" w:rsidRDefault="00766305" w:rsidP="007663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76630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-</w:t>
            </w:r>
          </w:p>
        </w:tc>
        <w:tc>
          <w:tcPr>
            <w:tcW w:w="967" w:type="dxa"/>
            <w:shd w:val="clear" w:color="auto" w:fill="FFFFFF"/>
          </w:tcPr>
          <w:p w:rsidR="00766305" w:rsidRPr="00766305" w:rsidRDefault="00766305" w:rsidP="007663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76630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66305" w:rsidRPr="00766305" w:rsidRDefault="00766305" w:rsidP="007663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76630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766305" w:rsidRPr="00766305" w:rsidRDefault="00766305" w:rsidP="007663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76630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766305" w:rsidRPr="00766305" w:rsidRDefault="001A14E2" w:rsidP="007663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766305" w:rsidRPr="00766305" w:rsidRDefault="001A14E2" w:rsidP="007663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-</w:t>
            </w:r>
          </w:p>
        </w:tc>
      </w:tr>
    </w:tbl>
    <w:p w:rsidR="00766305" w:rsidRPr="00766305" w:rsidRDefault="00766305" w:rsidP="00766305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</w:pPr>
    </w:p>
    <w:p w:rsidR="00766305" w:rsidRPr="00766305" w:rsidRDefault="00766305" w:rsidP="00766305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</w:pPr>
    </w:p>
    <w:p w:rsidR="00766305" w:rsidRPr="00766305" w:rsidRDefault="00766305" w:rsidP="00766305">
      <w:pPr>
        <w:jc w:val="center"/>
        <w:rPr>
          <w:color w:val="auto"/>
          <w:lang w:val="ru-RU" w:eastAsia="ru-RU" w:bidi="ar-SA"/>
        </w:rPr>
      </w:pPr>
      <w:r w:rsidRPr="00766305">
        <w:rPr>
          <w:color w:val="auto"/>
          <w:lang w:val="ru-RU" w:eastAsia="ru-RU" w:bidi="ar-SA"/>
        </w:rPr>
        <w:t>_______________</w:t>
      </w:r>
    </w:p>
    <w:p w:rsidR="00766305" w:rsidRDefault="00766305" w:rsidP="00292F0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sectPr w:rsidR="00766305" w:rsidSect="00766305">
      <w:headerReference w:type="first" r:id="rId15"/>
      <w:pgSz w:w="11906" w:h="16838" w:code="9"/>
      <w:pgMar w:top="567" w:right="567" w:bottom="1134" w:left="1701" w:header="709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1DA9" w:rsidRDefault="00B01DA9" w:rsidP="00D37995">
      <w:r>
        <w:separator/>
      </w:r>
    </w:p>
  </w:endnote>
  <w:endnote w:type="continuationSeparator" w:id="0">
    <w:p w:rsidR="00B01DA9" w:rsidRDefault="00B01DA9" w:rsidP="00D37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1DA9" w:rsidRDefault="00B01DA9" w:rsidP="00D37995">
      <w:r>
        <w:separator/>
      </w:r>
    </w:p>
  </w:footnote>
  <w:footnote w:type="continuationSeparator" w:id="0">
    <w:p w:rsidR="00B01DA9" w:rsidRDefault="00B01DA9" w:rsidP="00D379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6305" w:rsidRDefault="00766305">
    <w:pPr>
      <w:pStyle w:val="a3"/>
      <w:jc w:val="center"/>
    </w:pPr>
  </w:p>
  <w:p w:rsidR="00766305" w:rsidRDefault="0076630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6305" w:rsidRPr="00CC16F6" w:rsidRDefault="00766305" w:rsidP="00766305">
    <w:pPr>
      <w:pStyle w:val="a3"/>
      <w:tabs>
        <w:tab w:val="center" w:pos="4816"/>
        <w:tab w:val="left" w:pos="5670"/>
        <w:tab w:val="left" w:pos="5715"/>
      </w:tabs>
      <w:rPr>
        <w:rFonts w:ascii="Times New Roman" w:hAnsi="Times New Roman" w:cs="Times New Roman"/>
      </w:rPr>
    </w:pPr>
    <w:r>
      <w:tab/>
    </w:r>
    <w:r>
      <w:tab/>
    </w:r>
    <w:sdt>
      <w:sdtPr>
        <w:id w:val="1582946774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="00E60AEA" w:rsidRPr="00CC16F6">
          <w:rPr>
            <w:rFonts w:ascii="Times New Roman" w:hAnsi="Times New Roman" w:cs="Times New Roman"/>
          </w:rPr>
          <w:fldChar w:fldCharType="begin"/>
        </w:r>
        <w:r w:rsidRPr="00CC16F6">
          <w:rPr>
            <w:rFonts w:ascii="Times New Roman" w:hAnsi="Times New Roman" w:cs="Times New Roman"/>
          </w:rPr>
          <w:instrText>PAGE   \* MERGEFORMAT</w:instrText>
        </w:r>
        <w:r w:rsidR="00E60AEA" w:rsidRPr="00CC16F6">
          <w:rPr>
            <w:rFonts w:ascii="Times New Roman" w:hAnsi="Times New Roman" w:cs="Times New Roman"/>
          </w:rPr>
          <w:fldChar w:fldCharType="separate"/>
        </w:r>
        <w:r w:rsidR="00572B2D">
          <w:rPr>
            <w:rFonts w:ascii="Times New Roman" w:hAnsi="Times New Roman" w:cs="Times New Roman"/>
            <w:noProof/>
          </w:rPr>
          <w:t>2</w:t>
        </w:r>
        <w:r w:rsidR="00E60AEA" w:rsidRPr="00CC16F6">
          <w:rPr>
            <w:rFonts w:ascii="Times New Roman" w:hAnsi="Times New Roman" w:cs="Times New Roman"/>
          </w:rPr>
          <w:fldChar w:fldCharType="end"/>
        </w:r>
      </w:sdtContent>
    </w:sdt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</w:p>
  <w:p w:rsidR="00766305" w:rsidRPr="002F3C91" w:rsidRDefault="00766305" w:rsidP="0076630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6305" w:rsidRPr="002F3C91" w:rsidRDefault="00766305" w:rsidP="00766305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6305" w:rsidRDefault="00B43950">
    <w:pPr>
      <w:spacing w:line="14" w:lineRule="auto"/>
    </w:pPr>
    <w:r>
      <w:rPr>
        <w:noProof/>
      </w:rPr>
      <w:pict>
        <v:rect id="Прямоугольник 27" o:spid="_x0000_s20481" style="position:absolute;margin-left:420.5pt;margin-top:41.4pt;width:7pt;height:10.6pt;z-index:-2516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" filled="f" stroked="f">
          <v:textbox inset="0,0,0,0">
            <w:txbxContent>
              <w:p w:rsidR="00766305" w:rsidRDefault="00766305">
                <w:pPr>
                  <w:textDirection w:val="btLr"/>
                </w:pPr>
                <w:r>
                  <w:rPr>
                    <w:rFonts w:ascii="Times New Roman" w:eastAsia="Times New Roman" w:hAnsi="Times New Roman" w:cs="Times New Roman"/>
                    <w:sz w:val="20"/>
                  </w:rPr>
                  <w:t xml:space="preserve"> PAGE \* MERGEFORMAT </w:t>
                </w:r>
                <w:r>
                  <w:rPr>
                    <w:rFonts w:ascii="Times New Roman" w:eastAsia="Times New Roman" w:hAnsi="Times New Roman" w:cs="Times New Roman"/>
                    <w:sz w:val="28"/>
                  </w:rPr>
                  <w:t>#</w:t>
                </w:r>
              </w:p>
            </w:txbxContent>
          </v:textbox>
          <w10:wrap anchorx="page" anchory="page"/>
        </v:rect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353105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66305" w:rsidRPr="00CC16F6" w:rsidRDefault="00766305">
        <w:pPr>
          <w:pStyle w:val="a3"/>
          <w:jc w:val="center"/>
          <w:rPr>
            <w:rFonts w:ascii="Times New Roman" w:hAnsi="Times New Roman" w:cs="Times New Roman"/>
          </w:rPr>
        </w:pPr>
      </w:p>
      <w:p w:rsidR="00766305" w:rsidRPr="00CC16F6" w:rsidRDefault="00766305" w:rsidP="00766305">
        <w:pPr>
          <w:pStyle w:val="a3"/>
          <w:tabs>
            <w:tab w:val="center" w:pos="7430"/>
            <w:tab w:val="left" w:pos="9735"/>
          </w:tabs>
          <w:rPr>
            <w:rFonts w:ascii="Times New Roman" w:hAnsi="Times New Roman" w:cs="Times New Roman"/>
          </w:rPr>
        </w:pPr>
        <w:r w:rsidRPr="00CC16F6">
          <w:rPr>
            <w:rFonts w:ascii="Times New Roman" w:hAnsi="Times New Roman" w:cs="Times New Roman"/>
          </w:rPr>
          <w:tab/>
        </w:r>
        <w:r w:rsidRPr="00CC16F6">
          <w:rPr>
            <w:rFonts w:ascii="Times New Roman" w:hAnsi="Times New Roman" w:cs="Times New Roman"/>
          </w:rPr>
          <w:tab/>
        </w:r>
        <w:r w:rsidR="00E60AEA" w:rsidRPr="00CC16F6">
          <w:rPr>
            <w:rFonts w:ascii="Times New Roman" w:hAnsi="Times New Roman" w:cs="Times New Roman"/>
          </w:rPr>
          <w:fldChar w:fldCharType="begin"/>
        </w:r>
        <w:r w:rsidRPr="00CC16F6">
          <w:rPr>
            <w:rFonts w:ascii="Times New Roman" w:hAnsi="Times New Roman" w:cs="Times New Roman"/>
          </w:rPr>
          <w:instrText>PAGE   \* MERGEFORMAT</w:instrText>
        </w:r>
        <w:r w:rsidR="00E60AEA" w:rsidRPr="00CC16F6">
          <w:rPr>
            <w:rFonts w:ascii="Times New Roman" w:hAnsi="Times New Roman" w:cs="Times New Roman"/>
          </w:rPr>
          <w:fldChar w:fldCharType="separate"/>
        </w:r>
        <w:r w:rsidR="00572B2D">
          <w:rPr>
            <w:rFonts w:ascii="Times New Roman" w:hAnsi="Times New Roman" w:cs="Times New Roman"/>
            <w:noProof/>
          </w:rPr>
          <w:t>4</w:t>
        </w:r>
        <w:r w:rsidR="00E60AEA" w:rsidRPr="00CC16F6">
          <w:rPr>
            <w:rFonts w:ascii="Times New Roman" w:hAnsi="Times New Roman" w:cs="Times New Roman"/>
          </w:rPr>
          <w:fldChar w:fldCharType="end"/>
        </w:r>
        <w:r w:rsidRPr="00CC16F6">
          <w:rPr>
            <w:rFonts w:ascii="Times New Roman" w:hAnsi="Times New Roman" w:cs="Times New Roman"/>
          </w:rPr>
          <w:tab/>
        </w:r>
        <w:r w:rsidRPr="00CC16F6">
          <w:rPr>
            <w:rFonts w:ascii="Times New Roman" w:hAnsi="Times New Roman" w:cs="Times New Roman"/>
          </w:rPr>
          <w:tab/>
          <w:t xml:space="preserve">Продовження додатка 1 до Програми </w:t>
        </w:r>
      </w:p>
    </w:sdtContent>
  </w:sdt>
  <w:p w:rsidR="00766305" w:rsidRDefault="0076630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eastAsia="Times New Roman" w:hAnsi="Times New Roman" w:cs="Times New Roman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6305" w:rsidRPr="00842806" w:rsidRDefault="00766305" w:rsidP="0084280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743D7"/>
    <w:multiLevelType w:val="hybridMultilevel"/>
    <w:tmpl w:val="F7121FD8"/>
    <w:lvl w:ilvl="0" w:tplc="24BEE2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9A6B0C"/>
    <w:multiLevelType w:val="hybridMultilevel"/>
    <w:tmpl w:val="E3AE43F2"/>
    <w:lvl w:ilvl="0" w:tplc="F7DA18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B2397"/>
    <w:multiLevelType w:val="hybridMultilevel"/>
    <w:tmpl w:val="EA928FD6"/>
    <w:lvl w:ilvl="0" w:tplc="77AA1494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59411DF"/>
    <w:multiLevelType w:val="hybridMultilevel"/>
    <w:tmpl w:val="E132C30A"/>
    <w:lvl w:ilvl="0" w:tplc="F410D346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E36057D0">
      <w:numFmt w:val="none"/>
      <w:lvlText w:val=""/>
      <w:lvlJc w:val="left"/>
      <w:pPr>
        <w:tabs>
          <w:tab w:val="num" w:pos="360"/>
        </w:tabs>
      </w:pPr>
    </w:lvl>
    <w:lvl w:ilvl="2" w:tplc="202CB41A">
      <w:numFmt w:val="none"/>
      <w:lvlText w:val=""/>
      <w:lvlJc w:val="left"/>
      <w:pPr>
        <w:tabs>
          <w:tab w:val="num" w:pos="360"/>
        </w:tabs>
      </w:pPr>
    </w:lvl>
    <w:lvl w:ilvl="3" w:tplc="C3C012CC">
      <w:numFmt w:val="none"/>
      <w:lvlText w:val=""/>
      <w:lvlJc w:val="left"/>
      <w:pPr>
        <w:tabs>
          <w:tab w:val="num" w:pos="360"/>
        </w:tabs>
      </w:pPr>
    </w:lvl>
    <w:lvl w:ilvl="4" w:tplc="776E56D8">
      <w:numFmt w:val="none"/>
      <w:lvlText w:val=""/>
      <w:lvlJc w:val="left"/>
      <w:pPr>
        <w:tabs>
          <w:tab w:val="num" w:pos="360"/>
        </w:tabs>
      </w:pPr>
    </w:lvl>
    <w:lvl w:ilvl="5" w:tplc="FFF27C2E">
      <w:numFmt w:val="none"/>
      <w:lvlText w:val=""/>
      <w:lvlJc w:val="left"/>
      <w:pPr>
        <w:tabs>
          <w:tab w:val="num" w:pos="360"/>
        </w:tabs>
      </w:pPr>
    </w:lvl>
    <w:lvl w:ilvl="6" w:tplc="5802A3A6">
      <w:numFmt w:val="none"/>
      <w:lvlText w:val=""/>
      <w:lvlJc w:val="left"/>
      <w:pPr>
        <w:tabs>
          <w:tab w:val="num" w:pos="360"/>
        </w:tabs>
      </w:pPr>
    </w:lvl>
    <w:lvl w:ilvl="7" w:tplc="C84CC01E">
      <w:numFmt w:val="none"/>
      <w:lvlText w:val=""/>
      <w:lvlJc w:val="left"/>
      <w:pPr>
        <w:tabs>
          <w:tab w:val="num" w:pos="360"/>
        </w:tabs>
      </w:pPr>
    </w:lvl>
    <w:lvl w:ilvl="8" w:tplc="CA6044DC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4E1F4B10"/>
    <w:multiLevelType w:val="hybridMultilevel"/>
    <w:tmpl w:val="08701496"/>
    <w:lvl w:ilvl="0" w:tplc="59C44E8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56DF7706"/>
    <w:multiLevelType w:val="hybridMultilevel"/>
    <w:tmpl w:val="948075AA"/>
    <w:lvl w:ilvl="0" w:tplc="F34A289E">
      <w:start w:val="1"/>
      <w:numFmt w:val="decimal"/>
      <w:lvlText w:val="%1."/>
      <w:lvlJc w:val="left"/>
      <w:pPr>
        <w:ind w:left="1497" w:hanging="93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8DC1291"/>
    <w:multiLevelType w:val="multilevel"/>
    <w:tmpl w:val="E3E6AEF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FF56B1E"/>
    <w:multiLevelType w:val="multilevel"/>
    <w:tmpl w:val="6BDA06B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D90DF8"/>
    <w:multiLevelType w:val="hybridMultilevel"/>
    <w:tmpl w:val="C8DAD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3"/>
  </w:num>
  <w:num w:numId="5">
    <w:abstractNumId w:val="0"/>
  </w:num>
  <w:num w:numId="6">
    <w:abstractNumId w:val="2"/>
  </w:num>
  <w:num w:numId="7">
    <w:abstractNumId w:val="4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83"/>
    <o:shapelayout v:ext="edit">
      <o:idmap v:ext="edit" data="2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7995"/>
    <w:rsid w:val="00016FDC"/>
    <w:rsid w:val="00054904"/>
    <w:rsid w:val="00072C1E"/>
    <w:rsid w:val="00073E4C"/>
    <w:rsid w:val="0008676D"/>
    <w:rsid w:val="00097594"/>
    <w:rsid w:val="000B5AA7"/>
    <w:rsid w:val="000C5940"/>
    <w:rsid w:val="000D2C01"/>
    <w:rsid w:val="000F0808"/>
    <w:rsid w:val="000F6275"/>
    <w:rsid w:val="0010037D"/>
    <w:rsid w:val="001064FE"/>
    <w:rsid w:val="00142A7F"/>
    <w:rsid w:val="00145FC0"/>
    <w:rsid w:val="0015287C"/>
    <w:rsid w:val="00180AD9"/>
    <w:rsid w:val="00182EAD"/>
    <w:rsid w:val="001A14E2"/>
    <w:rsid w:val="001C4E67"/>
    <w:rsid w:val="001D33B7"/>
    <w:rsid w:val="001D53C3"/>
    <w:rsid w:val="001F61B9"/>
    <w:rsid w:val="0020063D"/>
    <w:rsid w:val="00206351"/>
    <w:rsid w:val="00221ACE"/>
    <w:rsid w:val="0022224E"/>
    <w:rsid w:val="00230A2C"/>
    <w:rsid w:val="00261D46"/>
    <w:rsid w:val="00271841"/>
    <w:rsid w:val="00292F00"/>
    <w:rsid w:val="002937A4"/>
    <w:rsid w:val="002A287E"/>
    <w:rsid w:val="002C2B57"/>
    <w:rsid w:val="002E3751"/>
    <w:rsid w:val="002F2E4A"/>
    <w:rsid w:val="0031604C"/>
    <w:rsid w:val="00320C83"/>
    <w:rsid w:val="00342B6E"/>
    <w:rsid w:val="00355F31"/>
    <w:rsid w:val="00360A49"/>
    <w:rsid w:val="00365696"/>
    <w:rsid w:val="00371449"/>
    <w:rsid w:val="00392082"/>
    <w:rsid w:val="003A4842"/>
    <w:rsid w:val="003A69C6"/>
    <w:rsid w:val="003A78B5"/>
    <w:rsid w:val="003B198D"/>
    <w:rsid w:val="003B19EA"/>
    <w:rsid w:val="003B1F85"/>
    <w:rsid w:val="003B39FE"/>
    <w:rsid w:val="003B5D74"/>
    <w:rsid w:val="003E7DAD"/>
    <w:rsid w:val="0041337F"/>
    <w:rsid w:val="00413D25"/>
    <w:rsid w:val="00414A02"/>
    <w:rsid w:val="00430FBE"/>
    <w:rsid w:val="00444F0F"/>
    <w:rsid w:val="004569FA"/>
    <w:rsid w:val="0049607C"/>
    <w:rsid w:val="004A0688"/>
    <w:rsid w:val="004A2D90"/>
    <w:rsid w:val="004A6694"/>
    <w:rsid w:val="004A71BB"/>
    <w:rsid w:val="004B63FC"/>
    <w:rsid w:val="004C1F35"/>
    <w:rsid w:val="004D0388"/>
    <w:rsid w:val="004D419F"/>
    <w:rsid w:val="004F0E32"/>
    <w:rsid w:val="004F789D"/>
    <w:rsid w:val="00511618"/>
    <w:rsid w:val="0051420E"/>
    <w:rsid w:val="00523BB5"/>
    <w:rsid w:val="00550FD3"/>
    <w:rsid w:val="0055282B"/>
    <w:rsid w:val="0055695E"/>
    <w:rsid w:val="00562326"/>
    <w:rsid w:val="00562B4D"/>
    <w:rsid w:val="00562C8E"/>
    <w:rsid w:val="005652B9"/>
    <w:rsid w:val="00566F97"/>
    <w:rsid w:val="00572B2D"/>
    <w:rsid w:val="005766E8"/>
    <w:rsid w:val="00586246"/>
    <w:rsid w:val="005940AE"/>
    <w:rsid w:val="00596B12"/>
    <w:rsid w:val="005A62A5"/>
    <w:rsid w:val="005A6659"/>
    <w:rsid w:val="005C5199"/>
    <w:rsid w:val="005C5D52"/>
    <w:rsid w:val="005D2B83"/>
    <w:rsid w:val="005F60FB"/>
    <w:rsid w:val="00605138"/>
    <w:rsid w:val="00624476"/>
    <w:rsid w:val="0062658F"/>
    <w:rsid w:val="00635746"/>
    <w:rsid w:val="00641CE8"/>
    <w:rsid w:val="0064478E"/>
    <w:rsid w:val="00644FD1"/>
    <w:rsid w:val="006535A3"/>
    <w:rsid w:val="0066099D"/>
    <w:rsid w:val="00665694"/>
    <w:rsid w:val="006660DB"/>
    <w:rsid w:val="0067474A"/>
    <w:rsid w:val="0067679E"/>
    <w:rsid w:val="006804F8"/>
    <w:rsid w:val="00684550"/>
    <w:rsid w:val="006846B7"/>
    <w:rsid w:val="00696E56"/>
    <w:rsid w:val="006A2466"/>
    <w:rsid w:val="006A3193"/>
    <w:rsid w:val="006A3ADA"/>
    <w:rsid w:val="006B16E2"/>
    <w:rsid w:val="006C0B77"/>
    <w:rsid w:val="006C567F"/>
    <w:rsid w:val="006C7813"/>
    <w:rsid w:val="006E1C7A"/>
    <w:rsid w:val="006E4B77"/>
    <w:rsid w:val="006F4DE8"/>
    <w:rsid w:val="00712A61"/>
    <w:rsid w:val="007249EC"/>
    <w:rsid w:val="007271F2"/>
    <w:rsid w:val="00742FAB"/>
    <w:rsid w:val="00753FF9"/>
    <w:rsid w:val="00766305"/>
    <w:rsid w:val="0079040C"/>
    <w:rsid w:val="00791D30"/>
    <w:rsid w:val="007C4BEF"/>
    <w:rsid w:val="007E2D38"/>
    <w:rsid w:val="007F09A8"/>
    <w:rsid w:val="00803098"/>
    <w:rsid w:val="008203DD"/>
    <w:rsid w:val="008242FF"/>
    <w:rsid w:val="00837E67"/>
    <w:rsid w:val="00842806"/>
    <w:rsid w:val="008668A8"/>
    <w:rsid w:val="00870751"/>
    <w:rsid w:val="008A09F8"/>
    <w:rsid w:val="008B4494"/>
    <w:rsid w:val="008C4F2E"/>
    <w:rsid w:val="008C503B"/>
    <w:rsid w:val="008E5D54"/>
    <w:rsid w:val="008F1E04"/>
    <w:rsid w:val="00901103"/>
    <w:rsid w:val="00915E48"/>
    <w:rsid w:val="00922C48"/>
    <w:rsid w:val="00923E3D"/>
    <w:rsid w:val="00932238"/>
    <w:rsid w:val="009540DF"/>
    <w:rsid w:val="00956CF2"/>
    <w:rsid w:val="009C458C"/>
    <w:rsid w:val="009D103A"/>
    <w:rsid w:val="009D6194"/>
    <w:rsid w:val="009D6546"/>
    <w:rsid w:val="009F0C51"/>
    <w:rsid w:val="00A26B62"/>
    <w:rsid w:val="00A31026"/>
    <w:rsid w:val="00A46F85"/>
    <w:rsid w:val="00A5462A"/>
    <w:rsid w:val="00A60A41"/>
    <w:rsid w:val="00A6157D"/>
    <w:rsid w:val="00A932D0"/>
    <w:rsid w:val="00AA111E"/>
    <w:rsid w:val="00AB5190"/>
    <w:rsid w:val="00AB53DD"/>
    <w:rsid w:val="00AB7E64"/>
    <w:rsid w:val="00AC14F9"/>
    <w:rsid w:val="00AD6059"/>
    <w:rsid w:val="00AE6EA0"/>
    <w:rsid w:val="00B01DA9"/>
    <w:rsid w:val="00B32BDB"/>
    <w:rsid w:val="00B36545"/>
    <w:rsid w:val="00B43950"/>
    <w:rsid w:val="00B50CAA"/>
    <w:rsid w:val="00B51BE5"/>
    <w:rsid w:val="00B71BD2"/>
    <w:rsid w:val="00B77CAD"/>
    <w:rsid w:val="00B915B7"/>
    <w:rsid w:val="00B94ED2"/>
    <w:rsid w:val="00B953C3"/>
    <w:rsid w:val="00C05267"/>
    <w:rsid w:val="00C11496"/>
    <w:rsid w:val="00C16948"/>
    <w:rsid w:val="00C17D48"/>
    <w:rsid w:val="00C2089C"/>
    <w:rsid w:val="00C218D4"/>
    <w:rsid w:val="00C342AE"/>
    <w:rsid w:val="00C346E9"/>
    <w:rsid w:val="00C47D95"/>
    <w:rsid w:val="00C55493"/>
    <w:rsid w:val="00C55D42"/>
    <w:rsid w:val="00C724AC"/>
    <w:rsid w:val="00C827E2"/>
    <w:rsid w:val="00CA7D7D"/>
    <w:rsid w:val="00CB0C13"/>
    <w:rsid w:val="00CB353A"/>
    <w:rsid w:val="00CC4BC2"/>
    <w:rsid w:val="00CD3020"/>
    <w:rsid w:val="00CD3D87"/>
    <w:rsid w:val="00CD59EA"/>
    <w:rsid w:val="00CD79F5"/>
    <w:rsid w:val="00CF3718"/>
    <w:rsid w:val="00D02C28"/>
    <w:rsid w:val="00D13FD9"/>
    <w:rsid w:val="00D153B6"/>
    <w:rsid w:val="00D37995"/>
    <w:rsid w:val="00D46958"/>
    <w:rsid w:val="00D53256"/>
    <w:rsid w:val="00D55162"/>
    <w:rsid w:val="00D747F1"/>
    <w:rsid w:val="00D85207"/>
    <w:rsid w:val="00D8632C"/>
    <w:rsid w:val="00D97EBB"/>
    <w:rsid w:val="00DA28E7"/>
    <w:rsid w:val="00DB1B1C"/>
    <w:rsid w:val="00DB3240"/>
    <w:rsid w:val="00DB65A9"/>
    <w:rsid w:val="00DC530A"/>
    <w:rsid w:val="00DE1749"/>
    <w:rsid w:val="00DE47D1"/>
    <w:rsid w:val="00DF16DE"/>
    <w:rsid w:val="00DF7C90"/>
    <w:rsid w:val="00E01337"/>
    <w:rsid w:val="00E013B5"/>
    <w:rsid w:val="00E13397"/>
    <w:rsid w:val="00E17AA4"/>
    <w:rsid w:val="00E24F23"/>
    <w:rsid w:val="00E354D0"/>
    <w:rsid w:val="00E37DED"/>
    <w:rsid w:val="00E46F4A"/>
    <w:rsid w:val="00E5349D"/>
    <w:rsid w:val="00E558AC"/>
    <w:rsid w:val="00E60AEA"/>
    <w:rsid w:val="00E64218"/>
    <w:rsid w:val="00E66FC9"/>
    <w:rsid w:val="00E72B15"/>
    <w:rsid w:val="00E818CD"/>
    <w:rsid w:val="00E84A09"/>
    <w:rsid w:val="00E86772"/>
    <w:rsid w:val="00E911F2"/>
    <w:rsid w:val="00E971A1"/>
    <w:rsid w:val="00EA470D"/>
    <w:rsid w:val="00EA59DF"/>
    <w:rsid w:val="00EA5A2D"/>
    <w:rsid w:val="00EB62A6"/>
    <w:rsid w:val="00EC2EDB"/>
    <w:rsid w:val="00EC7162"/>
    <w:rsid w:val="00ED39EF"/>
    <w:rsid w:val="00EE4070"/>
    <w:rsid w:val="00EF6438"/>
    <w:rsid w:val="00F12C76"/>
    <w:rsid w:val="00F21401"/>
    <w:rsid w:val="00F24D44"/>
    <w:rsid w:val="00F35343"/>
    <w:rsid w:val="00F604A9"/>
    <w:rsid w:val="00F65A9A"/>
    <w:rsid w:val="00F74ED2"/>
    <w:rsid w:val="00F779FD"/>
    <w:rsid w:val="00F90D87"/>
    <w:rsid w:val="00F94B58"/>
    <w:rsid w:val="00FB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3"/>
    <o:shapelayout v:ext="edit">
      <o:idmap v:ext="edit" data="1"/>
    </o:shapelayout>
  </w:shapeDefaults>
  <w:decimalSymbol w:val=","/>
  <w:listSeparator w:val=";"/>
  <w14:docId w14:val="67EDE400"/>
  <w15:docId w15:val="{B3C757AB-CB81-40F6-A77D-CC4954138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995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val="uk-UA" w:eastAsia="uk-UA" w:bidi="uk-UA"/>
    </w:rPr>
  </w:style>
  <w:style w:type="paragraph" w:styleId="1">
    <w:name w:val="heading 1"/>
    <w:basedOn w:val="a"/>
    <w:next w:val="a"/>
    <w:link w:val="10"/>
    <w:qFormat/>
    <w:rsid w:val="00A6157D"/>
    <w:pPr>
      <w:keepNext/>
      <w:widowControl/>
      <w:spacing w:before="240" w:after="60"/>
      <w:outlineLvl w:val="0"/>
    </w:pPr>
    <w:rPr>
      <w:rFonts w:ascii="Cambria" w:eastAsia="Times New Roman" w:hAnsi="Cambria" w:cs="Times New Roman"/>
      <w:b/>
      <w:bCs/>
      <w:color w:val="auto"/>
      <w:kern w:val="32"/>
      <w:sz w:val="32"/>
      <w:szCs w:val="32"/>
      <w:lang w:bidi="ar-SA"/>
    </w:rPr>
  </w:style>
  <w:style w:type="paragraph" w:styleId="2">
    <w:name w:val="heading 2"/>
    <w:basedOn w:val="a"/>
    <w:next w:val="a"/>
    <w:link w:val="20"/>
    <w:uiPriority w:val="99"/>
    <w:qFormat/>
    <w:rsid w:val="00A6157D"/>
    <w:pPr>
      <w:keepNext/>
      <w:widowControl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bidi="ar-SA"/>
    </w:rPr>
  </w:style>
  <w:style w:type="paragraph" w:styleId="3">
    <w:name w:val="heading 3"/>
    <w:basedOn w:val="a"/>
    <w:next w:val="a"/>
    <w:link w:val="30"/>
    <w:qFormat/>
    <w:rsid w:val="00A6157D"/>
    <w:pPr>
      <w:keepNext/>
      <w:widowControl/>
      <w:spacing w:before="240" w:after="60"/>
      <w:outlineLvl w:val="2"/>
    </w:pPr>
    <w:rPr>
      <w:rFonts w:ascii="Arial" w:eastAsia="Times New Roman" w:hAnsi="Arial" w:cs="Arial"/>
      <w:b/>
      <w:bCs/>
      <w:color w:val="auto"/>
      <w:sz w:val="26"/>
      <w:szCs w:val="26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№1_"/>
    <w:basedOn w:val="a0"/>
    <w:link w:val="12"/>
    <w:rsid w:val="00D3799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6">
    <w:name w:val="Основний текст (6)_"/>
    <w:basedOn w:val="a0"/>
    <w:link w:val="60"/>
    <w:rsid w:val="00D37995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12">
    <w:name w:val="Заголовок №1"/>
    <w:basedOn w:val="a"/>
    <w:link w:val="11"/>
    <w:rsid w:val="00D37995"/>
    <w:pPr>
      <w:shd w:val="clear" w:color="auto" w:fill="FFFFFF"/>
      <w:spacing w:before="600" w:line="0" w:lineRule="atLeast"/>
      <w:ind w:hanging="740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ru-RU" w:eastAsia="en-US" w:bidi="ar-SA"/>
    </w:rPr>
  </w:style>
  <w:style w:type="paragraph" w:customStyle="1" w:styleId="60">
    <w:name w:val="Основний текст (6)"/>
    <w:basedOn w:val="a"/>
    <w:link w:val="6"/>
    <w:rsid w:val="00D37995"/>
    <w:pPr>
      <w:shd w:val="clear" w:color="auto" w:fill="FFFFFF"/>
      <w:spacing w:before="5880" w:line="365" w:lineRule="exact"/>
      <w:jc w:val="center"/>
    </w:pPr>
    <w:rPr>
      <w:rFonts w:ascii="Times New Roman" w:eastAsia="Times New Roman" w:hAnsi="Times New Roman" w:cs="Times New Roman"/>
      <w:b/>
      <w:bCs/>
      <w:color w:val="auto"/>
      <w:sz w:val="32"/>
      <w:szCs w:val="32"/>
      <w:lang w:val="ru-RU" w:eastAsia="en-US" w:bidi="ar-SA"/>
    </w:rPr>
  </w:style>
  <w:style w:type="paragraph" w:styleId="a3">
    <w:name w:val="header"/>
    <w:basedOn w:val="a"/>
    <w:link w:val="a4"/>
    <w:uiPriority w:val="99"/>
    <w:unhideWhenUsed/>
    <w:rsid w:val="00D3799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37995"/>
    <w:rPr>
      <w:rFonts w:ascii="Tahoma" w:eastAsia="Tahoma" w:hAnsi="Tahoma" w:cs="Tahoma"/>
      <w:color w:val="000000"/>
      <w:sz w:val="24"/>
      <w:szCs w:val="24"/>
      <w:lang w:val="uk-UA" w:eastAsia="uk-UA" w:bidi="uk-UA"/>
    </w:rPr>
  </w:style>
  <w:style w:type="paragraph" w:styleId="a5">
    <w:name w:val="footer"/>
    <w:basedOn w:val="a"/>
    <w:link w:val="a6"/>
    <w:unhideWhenUsed/>
    <w:rsid w:val="00D3799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D37995"/>
    <w:rPr>
      <w:rFonts w:ascii="Tahoma" w:eastAsia="Tahoma" w:hAnsi="Tahoma" w:cs="Tahoma"/>
      <w:color w:val="000000"/>
      <w:sz w:val="24"/>
      <w:szCs w:val="24"/>
      <w:lang w:val="uk-UA" w:eastAsia="uk-UA" w:bidi="uk-UA"/>
    </w:rPr>
  </w:style>
  <w:style w:type="character" w:customStyle="1" w:styleId="21">
    <w:name w:val="Основний текст (2)_"/>
    <w:basedOn w:val="a0"/>
    <w:link w:val="22"/>
    <w:rsid w:val="00D3799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ий текст (2)"/>
    <w:basedOn w:val="a"/>
    <w:link w:val="21"/>
    <w:rsid w:val="00D37995"/>
    <w:pPr>
      <w:shd w:val="clear" w:color="auto" w:fill="FFFFFF"/>
      <w:spacing w:before="300" w:after="1080" w:line="0" w:lineRule="atLeast"/>
      <w:jc w:val="both"/>
    </w:pPr>
    <w:rPr>
      <w:rFonts w:ascii="Times New Roman" w:eastAsia="Times New Roman" w:hAnsi="Times New Roman" w:cs="Times New Roman"/>
      <w:color w:val="auto"/>
      <w:sz w:val="28"/>
      <w:szCs w:val="28"/>
      <w:lang w:val="ru-RU" w:eastAsia="en-US" w:bidi="ar-SA"/>
    </w:rPr>
  </w:style>
  <w:style w:type="character" w:customStyle="1" w:styleId="a7">
    <w:name w:val="Основной текст Знак"/>
    <w:basedOn w:val="a0"/>
    <w:link w:val="a8"/>
    <w:rsid w:val="00D37995"/>
    <w:rPr>
      <w:spacing w:val="-3"/>
      <w:sz w:val="18"/>
      <w:szCs w:val="18"/>
      <w:shd w:val="clear" w:color="auto" w:fill="FFFFFF"/>
    </w:rPr>
  </w:style>
  <w:style w:type="paragraph" w:styleId="a8">
    <w:name w:val="Body Text"/>
    <w:basedOn w:val="a"/>
    <w:link w:val="a7"/>
    <w:rsid w:val="00D37995"/>
    <w:pPr>
      <w:widowControl/>
      <w:shd w:val="clear" w:color="auto" w:fill="FFFFFF"/>
      <w:spacing w:line="240" w:lineRule="atLeast"/>
    </w:pPr>
    <w:rPr>
      <w:rFonts w:asciiTheme="minorHAnsi" w:eastAsiaTheme="minorHAnsi" w:hAnsiTheme="minorHAnsi" w:cstheme="minorBidi"/>
      <w:color w:val="auto"/>
      <w:spacing w:val="-3"/>
      <w:sz w:val="18"/>
      <w:szCs w:val="18"/>
      <w:lang w:val="ru-RU" w:eastAsia="en-US" w:bidi="ar-SA"/>
    </w:rPr>
  </w:style>
  <w:style w:type="character" w:customStyle="1" w:styleId="13">
    <w:name w:val="Основной текст Знак1"/>
    <w:basedOn w:val="a0"/>
    <w:uiPriority w:val="99"/>
    <w:semiHidden/>
    <w:rsid w:val="00D37995"/>
    <w:rPr>
      <w:rFonts w:ascii="Tahoma" w:eastAsia="Tahoma" w:hAnsi="Tahoma" w:cs="Tahoma"/>
      <w:color w:val="000000"/>
      <w:sz w:val="24"/>
      <w:szCs w:val="24"/>
      <w:lang w:val="uk-UA" w:eastAsia="uk-UA" w:bidi="uk-UA"/>
    </w:rPr>
  </w:style>
  <w:style w:type="character" w:customStyle="1" w:styleId="10pt">
    <w:name w:val="Основной текст + 10 pt"/>
    <w:aliases w:val="Полужирный"/>
    <w:basedOn w:val="a7"/>
    <w:rsid w:val="00D37995"/>
    <w:rPr>
      <w:rFonts w:ascii="Times New Roman" w:hAnsi="Times New Roman" w:cs="Times New Roman"/>
      <w:b/>
      <w:bCs/>
      <w:spacing w:val="0"/>
      <w:sz w:val="19"/>
      <w:szCs w:val="19"/>
      <w:shd w:val="clear" w:color="auto" w:fill="FFFFFF"/>
    </w:rPr>
  </w:style>
  <w:style w:type="character" w:customStyle="1" w:styleId="23">
    <w:name w:val="Основной текст (2)_"/>
    <w:basedOn w:val="a0"/>
    <w:link w:val="210"/>
    <w:locked/>
    <w:rsid w:val="00C11496"/>
    <w:rPr>
      <w:sz w:val="15"/>
      <w:szCs w:val="15"/>
      <w:shd w:val="clear" w:color="auto" w:fill="FFFFFF"/>
    </w:rPr>
  </w:style>
  <w:style w:type="paragraph" w:customStyle="1" w:styleId="210">
    <w:name w:val="Основной текст (2)1"/>
    <w:basedOn w:val="a"/>
    <w:link w:val="23"/>
    <w:rsid w:val="00C11496"/>
    <w:pPr>
      <w:widowControl/>
      <w:shd w:val="clear" w:color="auto" w:fill="FFFFFF"/>
      <w:spacing w:line="187" w:lineRule="exact"/>
    </w:pPr>
    <w:rPr>
      <w:rFonts w:asciiTheme="minorHAnsi" w:eastAsiaTheme="minorHAnsi" w:hAnsiTheme="minorHAnsi" w:cstheme="minorBidi"/>
      <w:color w:val="auto"/>
      <w:sz w:val="15"/>
      <w:szCs w:val="15"/>
      <w:lang w:val="ru-RU" w:eastAsia="en-US" w:bidi="ar-SA"/>
    </w:rPr>
  </w:style>
  <w:style w:type="character" w:customStyle="1" w:styleId="24">
    <w:name w:val="Основной текст (2)"/>
    <w:basedOn w:val="23"/>
    <w:rsid w:val="00C11496"/>
    <w:rPr>
      <w:spacing w:val="-2"/>
      <w:sz w:val="15"/>
      <w:szCs w:val="15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C11496"/>
    <w:rPr>
      <w:b/>
      <w:bCs/>
      <w:sz w:val="15"/>
      <w:szCs w:val="15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C11496"/>
    <w:pPr>
      <w:widowControl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color w:val="auto"/>
      <w:sz w:val="15"/>
      <w:szCs w:val="15"/>
      <w:lang w:val="ru-RU" w:eastAsia="en-US" w:bidi="ar-SA"/>
    </w:rPr>
  </w:style>
  <w:style w:type="character" w:customStyle="1" w:styleId="212">
    <w:name w:val="Основной текст (2)12"/>
    <w:basedOn w:val="23"/>
    <w:rsid w:val="00C11496"/>
    <w:rPr>
      <w:rFonts w:ascii="Times New Roman" w:hAnsi="Times New Roman" w:cs="Times New Roman"/>
      <w:spacing w:val="-2"/>
      <w:sz w:val="15"/>
      <w:szCs w:val="1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C11496"/>
    <w:rPr>
      <w:rFonts w:ascii="Arial Unicode MS" w:eastAsia="Arial Unicode MS"/>
      <w:noProof/>
      <w:sz w:val="15"/>
      <w:szCs w:val="15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C11496"/>
    <w:pPr>
      <w:widowControl/>
      <w:shd w:val="clear" w:color="auto" w:fill="FFFFFF"/>
      <w:spacing w:line="240" w:lineRule="atLeast"/>
    </w:pPr>
    <w:rPr>
      <w:rFonts w:ascii="Arial Unicode MS" w:eastAsia="Arial Unicode MS" w:hAnsiTheme="minorHAnsi" w:cstheme="minorBidi"/>
      <w:noProof/>
      <w:color w:val="auto"/>
      <w:sz w:val="15"/>
      <w:szCs w:val="15"/>
      <w:lang w:val="ru-RU" w:eastAsia="en-US" w:bidi="ar-SA"/>
    </w:rPr>
  </w:style>
  <w:style w:type="character" w:customStyle="1" w:styleId="120">
    <w:name w:val="Заголовок №12"/>
    <w:basedOn w:val="11"/>
    <w:rsid w:val="00C11496"/>
    <w:rPr>
      <w:rFonts w:ascii="Times New Roman" w:eastAsia="Times New Roman" w:hAnsi="Times New Roman" w:cs="Times New Roman"/>
      <w:b/>
      <w:bCs/>
      <w:spacing w:val="0"/>
      <w:sz w:val="19"/>
      <w:szCs w:val="19"/>
      <w:shd w:val="clear" w:color="auto" w:fill="FFFFFF"/>
      <w:lang w:bidi="ar-SA"/>
    </w:rPr>
  </w:style>
  <w:style w:type="paragraph" w:styleId="a9">
    <w:name w:val="List Paragraph"/>
    <w:basedOn w:val="a"/>
    <w:uiPriority w:val="34"/>
    <w:qFormat/>
    <w:rsid w:val="0008676D"/>
    <w:pPr>
      <w:ind w:left="720"/>
      <w:contextualSpacing/>
    </w:pPr>
  </w:style>
  <w:style w:type="paragraph" w:styleId="25">
    <w:name w:val="Body Text Indent 2"/>
    <w:basedOn w:val="a"/>
    <w:link w:val="26"/>
    <w:unhideWhenUsed/>
    <w:rsid w:val="0008676D"/>
    <w:pPr>
      <w:widowControl/>
      <w:spacing w:after="120" w:line="480" w:lineRule="auto"/>
      <w:ind w:left="283"/>
    </w:pPr>
    <w:rPr>
      <w:rFonts w:asciiTheme="minorHAnsi" w:eastAsiaTheme="minorEastAsia" w:hAnsiTheme="minorHAnsi" w:cstheme="minorBidi"/>
      <w:color w:val="auto"/>
      <w:sz w:val="22"/>
      <w:szCs w:val="22"/>
      <w:lang w:val="ru-RU" w:eastAsia="ru-RU" w:bidi="ar-SA"/>
    </w:rPr>
  </w:style>
  <w:style w:type="character" w:customStyle="1" w:styleId="26">
    <w:name w:val="Основной текст с отступом 2 Знак"/>
    <w:basedOn w:val="a0"/>
    <w:link w:val="25"/>
    <w:rsid w:val="0008676D"/>
    <w:rPr>
      <w:rFonts w:eastAsiaTheme="minorEastAsia"/>
      <w:lang w:eastAsia="ru-RU"/>
    </w:rPr>
  </w:style>
  <w:style w:type="paragraph" w:styleId="aa">
    <w:name w:val="Balloon Text"/>
    <w:basedOn w:val="a"/>
    <w:link w:val="ab"/>
    <w:unhideWhenUsed/>
    <w:rsid w:val="001064F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rsid w:val="001064FE"/>
    <w:rPr>
      <w:rFonts w:ascii="Segoe UI" w:eastAsia="Tahoma" w:hAnsi="Segoe UI" w:cs="Segoe UI"/>
      <w:color w:val="000000"/>
      <w:sz w:val="18"/>
      <w:szCs w:val="18"/>
      <w:lang w:val="uk-UA" w:eastAsia="uk-UA" w:bidi="uk-UA"/>
    </w:rPr>
  </w:style>
  <w:style w:type="character" w:customStyle="1" w:styleId="10">
    <w:name w:val="Заголовок 1 Знак"/>
    <w:basedOn w:val="a0"/>
    <w:link w:val="1"/>
    <w:rsid w:val="00A6157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6157D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rsid w:val="00A6157D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14">
    <w:name w:val="Нет списка1"/>
    <w:next w:val="a2"/>
    <w:semiHidden/>
    <w:rsid w:val="00A6157D"/>
  </w:style>
  <w:style w:type="character" w:styleId="ac">
    <w:name w:val="Hyperlink"/>
    <w:rsid w:val="00A6157D"/>
    <w:rPr>
      <w:strike w:val="0"/>
      <w:dstrike w:val="0"/>
      <w:color w:val="0260D0"/>
      <w:u w:val="none"/>
      <w:effect w:val="none"/>
    </w:rPr>
  </w:style>
  <w:style w:type="paragraph" w:styleId="HTML">
    <w:name w:val="HTML Preformatted"/>
    <w:basedOn w:val="a"/>
    <w:link w:val="HTML0"/>
    <w:uiPriority w:val="99"/>
    <w:rsid w:val="00A6157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Times New Roman"/>
      <w:sz w:val="21"/>
      <w:szCs w:val="21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A6157D"/>
    <w:rPr>
      <w:rFonts w:ascii="Courier New" w:eastAsia="Times New Roman" w:hAnsi="Courier New" w:cs="Times New Roman"/>
      <w:color w:val="000000"/>
      <w:sz w:val="21"/>
      <w:szCs w:val="21"/>
    </w:rPr>
  </w:style>
  <w:style w:type="table" w:styleId="ad">
    <w:name w:val="Table Grid"/>
    <w:basedOn w:val="a1"/>
    <w:rsid w:val="00A61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1">
    <w:name w:val="Body Text Indent 3"/>
    <w:basedOn w:val="a"/>
    <w:link w:val="32"/>
    <w:uiPriority w:val="99"/>
    <w:rsid w:val="00A6157D"/>
    <w:pPr>
      <w:widowControl/>
      <w:ind w:firstLine="600"/>
    </w:pPr>
    <w:rPr>
      <w:rFonts w:ascii="Times New Roman" w:eastAsia="Times New Roman" w:hAnsi="Times New Roman" w:cs="Times New Roman"/>
      <w:color w:val="auto"/>
      <w:sz w:val="28"/>
      <w:szCs w:val="28"/>
      <w:lang w:bidi="ar-SA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A6157D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ae">
    <w:name w:val="Знак"/>
    <w:basedOn w:val="a"/>
    <w:rsid w:val="00A6157D"/>
    <w:pPr>
      <w:widowControl/>
    </w:pPr>
    <w:rPr>
      <w:rFonts w:ascii="Verdana" w:eastAsia="Times New Roman" w:hAnsi="Verdana" w:cs="Verdana"/>
      <w:color w:val="auto"/>
      <w:sz w:val="20"/>
      <w:szCs w:val="20"/>
      <w:lang w:val="en-US" w:eastAsia="en-US" w:bidi="ar-SA"/>
    </w:rPr>
  </w:style>
  <w:style w:type="character" w:customStyle="1" w:styleId="4">
    <w:name w:val="Знак Знак4"/>
    <w:locked/>
    <w:rsid w:val="00A6157D"/>
    <w:rPr>
      <w:rFonts w:ascii="Courier New" w:hAnsi="Courier New" w:cs="Courier New"/>
      <w:color w:val="000000"/>
      <w:sz w:val="21"/>
      <w:szCs w:val="21"/>
      <w:lang w:val="ru-RU" w:eastAsia="ru-RU" w:bidi="ar-SA"/>
    </w:rPr>
  </w:style>
  <w:style w:type="paragraph" w:customStyle="1" w:styleId="af">
    <w:name w:val="Знак Знак Знак Знак Знак Знак Знак Знак Знак"/>
    <w:basedOn w:val="a"/>
    <w:rsid w:val="00A6157D"/>
    <w:pPr>
      <w:widowControl/>
    </w:pPr>
    <w:rPr>
      <w:rFonts w:ascii="Verdana" w:eastAsia="Times New Roman" w:hAnsi="Verdana" w:cs="Verdana"/>
      <w:color w:val="auto"/>
      <w:sz w:val="20"/>
      <w:szCs w:val="20"/>
      <w:lang w:val="en-US" w:eastAsia="en-US" w:bidi="ar-SA"/>
    </w:rPr>
  </w:style>
  <w:style w:type="character" w:styleId="af0">
    <w:name w:val="Strong"/>
    <w:uiPriority w:val="22"/>
    <w:qFormat/>
    <w:rsid w:val="00A6157D"/>
    <w:rPr>
      <w:b/>
      <w:bCs/>
    </w:rPr>
  </w:style>
  <w:style w:type="paragraph" w:customStyle="1" w:styleId="ShapkaDocumentu">
    <w:name w:val="Shapka Documentu"/>
    <w:basedOn w:val="a"/>
    <w:rsid w:val="00A6157D"/>
    <w:pPr>
      <w:keepNext/>
      <w:keepLines/>
      <w:widowControl/>
      <w:spacing w:after="240"/>
      <w:ind w:left="3969"/>
      <w:jc w:val="center"/>
    </w:pPr>
    <w:rPr>
      <w:rFonts w:ascii="Antiqua" w:eastAsia="Times New Roman" w:hAnsi="Antiqua" w:cs="Antiqua"/>
      <w:color w:val="auto"/>
      <w:sz w:val="26"/>
      <w:szCs w:val="26"/>
      <w:lang w:eastAsia="ru-RU" w:bidi="ar-SA"/>
    </w:rPr>
  </w:style>
  <w:style w:type="paragraph" w:customStyle="1" w:styleId="xl76">
    <w:name w:val="xl76"/>
    <w:basedOn w:val="a"/>
    <w:uiPriority w:val="99"/>
    <w:rsid w:val="00A6157D"/>
    <w:pPr>
      <w:widowControl/>
      <w:shd w:val="clear" w:color="000000" w:fill="FFFF9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ru-RU" w:eastAsia="ru-RU" w:bidi="ar-SA"/>
    </w:rPr>
  </w:style>
  <w:style w:type="character" w:customStyle="1" w:styleId="af1">
    <w:name w:val="Другое_"/>
    <w:basedOn w:val="a0"/>
    <w:link w:val="af2"/>
    <w:rsid w:val="00AA111E"/>
    <w:rPr>
      <w:rFonts w:ascii="Times New Roman" w:eastAsia="Times New Roman" w:hAnsi="Times New Roman" w:cs="Times New Roman"/>
      <w:sz w:val="28"/>
      <w:szCs w:val="28"/>
    </w:rPr>
  </w:style>
  <w:style w:type="paragraph" w:customStyle="1" w:styleId="af2">
    <w:name w:val="Другое"/>
    <w:basedOn w:val="a"/>
    <w:link w:val="af1"/>
    <w:rsid w:val="00AA111E"/>
    <w:pPr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val="ru-RU" w:eastAsia="en-US" w:bidi="ar-SA"/>
    </w:rPr>
  </w:style>
  <w:style w:type="character" w:customStyle="1" w:styleId="27">
    <w:name w:val="Колонтитул (2)_"/>
    <w:basedOn w:val="a0"/>
    <w:link w:val="28"/>
    <w:rsid w:val="00605138"/>
    <w:rPr>
      <w:rFonts w:ascii="Times New Roman" w:eastAsia="Times New Roman" w:hAnsi="Times New Roman" w:cs="Times New Roman"/>
      <w:sz w:val="20"/>
      <w:szCs w:val="20"/>
    </w:rPr>
  </w:style>
  <w:style w:type="paragraph" w:customStyle="1" w:styleId="28">
    <w:name w:val="Колонтитул (2)"/>
    <w:basedOn w:val="a"/>
    <w:link w:val="27"/>
    <w:rsid w:val="00605138"/>
    <w:rPr>
      <w:rFonts w:ascii="Times New Roman" w:eastAsia="Times New Roman" w:hAnsi="Times New Roman" w:cs="Times New Roman"/>
      <w:color w:val="auto"/>
      <w:sz w:val="20"/>
      <w:szCs w:val="20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56B6F-C05C-432B-B34E-A84D92453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25</Pages>
  <Words>5551</Words>
  <Characters>31646</Characters>
  <Application>Microsoft Office Word</Application>
  <DocSecurity>0</DocSecurity>
  <Lines>263</Lines>
  <Paragraphs>74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</cp:revision>
  <cp:lastPrinted>2026-05-04T06:16:00Z</cp:lastPrinted>
  <dcterms:created xsi:type="dcterms:W3CDTF">2026-04-29T06:00:00Z</dcterms:created>
  <dcterms:modified xsi:type="dcterms:W3CDTF">2026-05-04T11:36:00Z</dcterms:modified>
</cp:coreProperties>
</file>