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1D" w:rsidRPr="0026311D" w:rsidRDefault="007C2A9F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r w:rsidRPr="007C2A9F"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10.7pt;width:33.9pt;height:48.3pt;z-index:251658240">
            <v:imagedata r:id="rId7" o:title=""/>
          </v:shape>
          <o:OLEObject Type="Embed" ProgID="Word.Picture.8" ShapeID="_x0000_s1026" DrawAspect="Content" ObjectID="_1830584918" r:id="rId8"/>
        </w:pi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:rsidR="0026311D" w:rsidRPr="0026311D" w:rsidRDefault="00A82576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ДРУГА</w:t>
      </w:r>
      <w:r w:rsidR="0026311D" w:rsidRPr="0026311D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:rsidR="0026311D" w:rsidRDefault="009303B4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</w:t>
      </w:r>
      <w:r w:rsidR="000B01A5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1</w:t>
      </w:r>
      <w:r w:rsidR="00A8257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.2026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:rsidR="006F5DCB" w:rsidRPr="009303B4" w:rsidRDefault="006F5DCB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</w:p>
    <w:p w:rsidR="006F5DCB" w:rsidRDefault="006F5DCB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26311D" w:rsidRPr="009303B4" w:rsidRDefault="0026311D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Про внесення змін до рішення двадцять п’ятої сесії Лебединської міської ради восьмого скликання від 05.08.2022 № 527-МР «Про затвердження Положення про порядок та умови </w:t>
      </w:r>
      <w:r w:rsidR="00195A14"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на</w:t>
      </w: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дання платних соціальних послуг Лебединським міським територіальним центром соціального обслуговування (надання соціальних послуг) та тарифів на платні соціальні послуги» </w:t>
      </w:r>
    </w:p>
    <w:p w:rsidR="0026311D" w:rsidRPr="009303B4" w:rsidRDefault="0026311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6311D" w:rsidRPr="009303B4" w:rsidRDefault="00E07B0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sz w:val="28"/>
          <w:szCs w:val="28"/>
        </w:rPr>
        <w:t>Керуючись статтею 25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Закону України «Про місцеве самоврядування в Україні», частиною дев’ятою статті 28 Закону України «Про соціальні послуги», постановою Кабінету Міністрів України від 1 червня 2020 р. № 428 «Про затвердження Порядку регулювання тарифів на соціальні послуги», наказом Міністерства соціальної політики України від 07.12.2015 № 1186 «Про 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затвердження Методичних рекомендацій розрахунку вартості соціальних послуг», </w:t>
      </w:r>
      <w:r w:rsidR="00DA1366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з метою приведення </w:t>
      </w:r>
      <w:r w:rsidR="001644DE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тарифів на платні соціальні послуги Лебединського міського територіального центру соціального обслуговування (надання соціальних послуг) до економічно обґрунтованого рівня</w:t>
      </w:r>
      <w:r w:rsidR="006F5D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="001644DE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Лебединська міська рада </w:t>
      </w:r>
      <w:r w:rsidR="0026311D" w:rsidRPr="009303B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26311D" w:rsidRPr="009303B4" w:rsidRDefault="0026311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1. Унести зміни до рішення двадцять п’ятої сесії Лебединської міської ради восьмого скликання від 05.08.2022 № 527-МР «Про затвердження Положення про порядок та умови дання платних соціальних послуг Лебединським міським територіальним центром соціального обслуговування (надання соціальних послуг) та тарифів на платні соціальні послуги»</w:t>
      </w:r>
      <w:r w:rsidR="000B01A5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затвердивши тарифи на платні соціальні послуги Лебединського міського територіального центру соціального обслуговування (надання соціальних послуг) у новій редакції</w:t>
      </w:r>
      <w:r w:rsidR="006F5D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що </w:t>
      </w:r>
      <w:r w:rsidR="006F5DCB" w:rsidRPr="00E70A9E">
        <w:rPr>
          <w:rFonts w:ascii="Times New Roman" w:eastAsia="Arial Unicode MS" w:hAnsi="Times New Roman" w:cs="Times New Roman"/>
          <w:sz w:val="28"/>
          <w:szCs w:val="28"/>
        </w:rPr>
        <w:t>дода</w:t>
      </w:r>
      <w:r w:rsidR="00E70A9E" w:rsidRPr="00E70A9E">
        <w:rPr>
          <w:rFonts w:ascii="Times New Roman" w:eastAsia="Arial Unicode MS" w:hAnsi="Times New Roman" w:cs="Times New Roman"/>
          <w:sz w:val="28"/>
          <w:szCs w:val="28"/>
        </w:rPr>
        <w:t>ют</w:t>
      </w:r>
      <w:r w:rsidRPr="00E70A9E">
        <w:rPr>
          <w:rFonts w:ascii="Times New Roman" w:eastAsia="Arial Unicode MS" w:hAnsi="Times New Roman" w:cs="Times New Roman"/>
          <w:sz w:val="28"/>
          <w:szCs w:val="28"/>
        </w:rPr>
        <w:t>ься,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та ввести їх в дію.</w:t>
      </w:r>
    </w:p>
    <w:p w:rsidR="00E07B0D" w:rsidRPr="009303B4" w:rsidRDefault="00E07B0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2. </w:t>
      </w:r>
      <w:r w:rsidR="00155C6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Визнати таким, що втра</w:t>
      </w:r>
      <w:r w:rsidR="00D03D1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тило ч</w:t>
      </w:r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инність, рішення</w:t>
      </w:r>
      <w:r w:rsidR="002D4AD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</w:t>
      </w:r>
      <w:r w:rsidR="002D4AD3" w:rsidRPr="006943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’</w:t>
      </w:r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ятдесят </w:t>
      </w:r>
      <w:proofErr w:type="spellStart"/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дев</w:t>
      </w:r>
      <w:proofErr w:type="spellEnd"/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ятої</w:t>
      </w:r>
      <w:proofErr w:type="spellEnd"/>
      <w:r w:rsidR="00155C6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сесії Лебединської місько</w:t>
      </w:r>
      <w:r w:rsidR="00A82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ї ради восьмого скликання від 30.01.2025 № 1443</w:t>
      </w:r>
      <w:r w:rsidR="00155C6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-МР «Про внесення змін до рішення двадцять п’ятої сесії Лебединської міської ради восьмого скликання від 05.08.2022 № 527-МР «Про затвердження Положення про порядок та умови надання платних соціальних послуг Лебединським міським територіальним центром соціального обслуговування (надання соціальних послуг) та тарифів на платні соціальні послуги»</w:t>
      </w:r>
      <w:r w:rsidR="006F5D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:rsidR="0026311D" w:rsidRPr="009303B4" w:rsidRDefault="00155C6D" w:rsidP="0026311D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sz w:val="28"/>
          <w:szCs w:val="28"/>
        </w:rPr>
        <w:t>3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з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lastRenderedPageBreak/>
        <w:t>питань охорони здоров’я, молоді, освіти, культури, соціального захисту населення, засобів масової інформа</w:t>
      </w:r>
      <w:r w:rsidR="00D91CB5">
        <w:rPr>
          <w:rFonts w:ascii="Times New Roman" w:eastAsia="Arial Unicode MS" w:hAnsi="Times New Roman" w:cs="Times New Roman"/>
          <w:sz w:val="28"/>
          <w:szCs w:val="28"/>
        </w:rPr>
        <w:t xml:space="preserve">ції (голова </w:t>
      </w:r>
      <w:proofErr w:type="spellStart"/>
      <w:r w:rsidR="00D91CB5">
        <w:rPr>
          <w:rFonts w:ascii="Times New Roman" w:eastAsia="Arial Unicode MS" w:hAnsi="Times New Roman" w:cs="Times New Roman"/>
          <w:sz w:val="28"/>
          <w:szCs w:val="28"/>
        </w:rPr>
        <w:t>Кірдіщев</w:t>
      </w:r>
      <w:proofErr w:type="spellEnd"/>
      <w:r w:rsidR="00D91CB5">
        <w:rPr>
          <w:rFonts w:ascii="Times New Roman" w:eastAsia="Arial Unicode MS" w:hAnsi="Times New Roman" w:cs="Times New Roman"/>
          <w:sz w:val="28"/>
          <w:szCs w:val="28"/>
        </w:rPr>
        <w:t xml:space="preserve"> А.П.) та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постійну комісію з питань</w:t>
      </w:r>
      <w:r w:rsidR="0026311D" w:rsidRPr="001644DE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планування</w:t>
      </w:r>
      <w:r w:rsidR="0069432A">
        <w:rPr>
          <w:rFonts w:ascii="Times New Roman" w:eastAsia="Arial Unicode MS" w:hAnsi="Times New Roman" w:cs="Times New Roman"/>
          <w:sz w:val="28"/>
          <w:szCs w:val="28"/>
        </w:rPr>
        <w:t>,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bookmarkStart w:id="0" w:name="bookmark3"/>
    </w:p>
    <w:p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bookmarkEnd w:id="0"/>
    <w:p w:rsidR="0026311D" w:rsidRPr="009303B4" w:rsidRDefault="00C961DB" w:rsidP="006B686D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26311D"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p w:rsidR="009C41A9" w:rsidRDefault="009C41A9" w:rsidP="0026311D">
      <w:pPr>
        <w:keepNext/>
        <w:keepLines/>
        <w:widowControl w:val="0"/>
        <w:tabs>
          <w:tab w:val="left" w:pos="6521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9C41A9" w:rsidRPr="0026311D" w:rsidRDefault="009C41A9" w:rsidP="0026311D">
      <w:pPr>
        <w:keepNext/>
        <w:keepLines/>
        <w:widowControl w:val="0"/>
        <w:tabs>
          <w:tab w:val="left" w:pos="6521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9C41A9" w:rsidRPr="0026311D" w:rsidSect="00D91CB5">
          <w:headerReference w:type="default" r:id="rId9"/>
          <w:pgSz w:w="11900" w:h="16840"/>
          <w:pgMar w:top="426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ЗАТВЕРДЖЕНО</w:t>
      </w: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 двадцять п’ятої сесії Лебединської міської ради восьмого скликання</w:t>
      </w: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05 серпня 2022 року № 527-МР</w:t>
      </w: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05E2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 редакції </w:t>
      </w:r>
      <w:r w:rsidR="00A825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 сімдесят другої</w:t>
      </w: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сесії Лебединської міської ради восьмого скликання</w:t>
      </w:r>
    </w:p>
    <w:p w:rsidR="00CF05E2" w:rsidRPr="00155C6D" w:rsidRDefault="00A82576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січня 2026</w:t>
      </w:r>
      <w:r w:rsidR="00CF05E2"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</w:t>
      </w:r>
      <w:r w:rsidR="00CF0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 00</w:t>
      </w:r>
      <w:r w:rsidR="00CF05E2"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-МР)</w:t>
      </w:r>
    </w:p>
    <w:p w:rsidR="00CF05E2" w:rsidRPr="0026311D" w:rsidRDefault="00CF05E2" w:rsidP="00CF05E2">
      <w:pPr>
        <w:shd w:val="clear" w:color="auto" w:fill="FFFFFF"/>
        <w:spacing w:after="160" w:line="240" w:lineRule="auto"/>
        <w:ind w:left="5812"/>
        <w:rPr>
          <w:rFonts w:ascii="Arial" w:eastAsia="Times New Roman" w:hAnsi="Arial" w:cs="Arial"/>
          <w:sz w:val="23"/>
          <w:szCs w:val="23"/>
          <w:lang w:eastAsia="ru-RU"/>
        </w:rPr>
      </w:pPr>
      <w:r w:rsidRPr="0026311D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F05E2" w:rsidRPr="00155C6D" w:rsidRDefault="00CF05E2" w:rsidP="00CF05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55C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Тарифи на платні соціальні послуги Лебединського міського територіального центру соціального обслуговування (надання соціальних послуг)</w:t>
      </w:r>
    </w:p>
    <w:p w:rsidR="00CF05E2" w:rsidRPr="0026311D" w:rsidRDefault="00CF05E2" w:rsidP="00CF05E2">
      <w:pPr>
        <w:widowControl w:val="0"/>
        <w:tabs>
          <w:tab w:val="left" w:pos="8869"/>
          <w:tab w:val="left" w:pos="9593"/>
          <w:tab w:val="left" w:pos="11403"/>
        </w:tabs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6311D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4980"/>
        <w:gridCol w:w="1418"/>
        <w:gridCol w:w="1275"/>
        <w:gridCol w:w="1134"/>
      </w:tblGrid>
      <w:tr w:rsidR="00CF05E2" w:rsidRPr="00885243" w:rsidTr="0096262D">
        <w:trPr>
          <w:tblHeader/>
        </w:trPr>
        <w:tc>
          <w:tcPr>
            <w:tcW w:w="832" w:type="dxa"/>
          </w:tcPr>
          <w:p w:rsidR="00CF05E2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з/п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Назва платної послуги </w:t>
            </w:r>
          </w:p>
        </w:tc>
        <w:tc>
          <w:tcPr>
            <w:tcW w:w="1418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Вартість у гривнях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Витрати часу на надання послуги (хвилин)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Витрати часу на надання послуги (годин)</w:t>
            </w:r>
          </w:p>
        </w:tc>
      </w:tr>
      <w:tr w:rsidR="00CF05E2" w:rsidRPr="00885243" w:rsidTr="0096262D">
        <w:tc>
          <w:tcPr>
            <w:tcW w:w="9639" w:type="dxa"/>
            <w:gridSpan w:val="5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Відділення соціальної допомоги вдома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Допомога у веденні домашнього господарства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і доставка продовольчих, промислових та господарських товарів, медикаментів: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магазин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аптека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ринок</w:t>
            </w:r>
          </w:p>
        </w:tc>
        <w:tc>
          <w:tcPr>
            <w:tcW w:w="1418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99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Доставка гарячих обідів</w:t>
            </w:r>
          </w:p>
        </w:tc>
        <w:tc>
          <w:tcPr>
            <w:tcW w:w="1418" w:type="dxa"/>
          </w:tcPr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142</w:t>
            </w:r>
            <w:r w:rsidR="00CF05E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у приготуванні їжі: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підготовка продуктів для приготування їжі, миття овочів, фруктів, посуду тощо;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винесення сміття</w:t>
            </w:r>
          </w:p>
        </w:tc>
        <w:tc>
          <w:tcPr>
            <w:tcW w:w="1418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43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9519CE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Приготування їжі</w:t>
            </w:r>
          </w:p>
        </w:tc>
        <w:tc>
          <w:tcPr>
            <w:tcW w:w="1418" w:type="dxa"/>
          </w:tcPr>
          <w:p w:rsidR="00CF05E2" w:rsidRPr="00885243" w:rsidRDefault="003934B8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при консервації овочів та фруктів</w:t>
            </w:r>
          </w:p>
        </w:tc>
        <w:tc>
          <w:tcPr>
            <w:tcW w:w="1418" w:type="dxa"/>
          </w:tcPr>
          <w:p w:rsidR="00CF05E2" w:rsidRPr="00885243" w:rsidRDefault="00BB58A9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Косметичне прибирання житла</w:t>
            </w:r>
          </w:p>
        </w:tc>
        <w:tc>
          <w:tcPr>
            <w:tcW w:w="1418" w:type="dxa"/>
          </w:tcPr>
          <w:p w:rsidR="00CF05E2" w:rsidRPr="00885243" w:rsidRDefault="00BB58A9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0,37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100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Розчищення снігу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73A1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Ремонт одягу (дрібний)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0,10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Оплата комунальних платежів (</w:t>
            </w: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звірення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платежів)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Допомога у самообслуговуванні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Зміна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натільної білизни; допомога при зміні 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натільної білизни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Зміна 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постільної білизни; допомога при зміні постільної білизни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73A1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Зміна/заміна підгузок, пелюшок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73A1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Купання, надання допомоги при купанні</w:t>
            </w:r>
          </w:p>
        </w:tc>
        <w:tc>
          <w:tcPr>
            <w:tcW w:w="1418" w:type="dxa"/>
          </w:tcPr>
          <w:p w:rsidR="00CF05E2" w:rsidRPr="00885243" w:rsidRDefault="00473A1A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 w:rsidR="00A825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Чищення зубів; допомога при чищенні зубів</w:t>
            </w:r>
          </w:p>
        </w:tc>
        <w:tc>
          <w:tcPr>
            <w:tcW w:w="1418" w:type="dxa"/>
          </w:tcPr>
          <w:p w:rsidR="00CF05E2" w:rsidRPr="00885243" w:rsidRDefault="00C33F51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Миття голови; допомога при митті голови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Розчісування, допомога при розчі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суванні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Гоління, допомога при голінні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Обрізання нігтів (без патології) на руках або ногах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418" w:type="dxa"/>
          </w:tcPr>
          <w:p w:rsidR="00CF05E2" w:rsidRPr="00885243" w:rsidRDefault="00A82576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Допомога у користуванні </w:t>
            </w:r>
            <w:proofErr w:type="spellStart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сечо-</w:t>
            </w:r>
            <w:proofErr w:type="spellEnd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чи </w:t>
            </w:r>
            <w:proofErr w:type="spellStart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калоприймачами</w:t>
            </w:r>
            <w:proofErr w:type="spellEnd"/>
          </w:p>
        </w:tc>
        <w:tc>
          <w:tcPr>
            <w:tcW w:w="1418" w:type="dxa"/>
          </w:tcPr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у прийнятті їжі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Годування (для ліжкових хворих)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107</w:t>
            </w:r>
            <w:r w:rsidR="00D637F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 w:rsidR="00CF05E2" w:rsidRPr="0088524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у догляді за особистими речами, зовнішнім виглядом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  <w:r w:rsidR="00CF05E2" w:rsidRPr="0088524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Допомога </w:t>
            </w: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написанні й прочитанні листів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  <w:r w:rsidR="00CF05E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hAnsi="Times New Roman" w:cs="Times New Roman"/>
                <w:bCs/>
                <w:sz w:val="23"/>
                <w:szCs w:val="23"/>
              </w:rPr>
              <w:t>Допомога при пересуванні в побутових умовах (</w:t>
            </w:r>
            <w:r w:rsidRPr="008E5390">
              <w:rPr>
                <w:rFonts w:ascii="Times New Roman" w:hAnsi="Times New Roman" w:cs="Times New Roman"/>
                <w:bCs/>
                <w:sz w:val="23"/>
                <w:szCs w:val="23"/>
              </w:rPr>
              <w:t>по квартирі)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  <w:r w:rsidR="00CF05E2" w:rsidRPr="0088524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Допомога в організації взаємодії з іншими фахівцями та службами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  <w:r w:rsidRPr="0088524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E5390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E5390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Відвідання хворих у закладах охорони здоров’я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99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в написанні заяв, скарг, отримання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Сприяння в організації консультування отримувачів соціальних послуг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 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Сприяння в направленні до стаціонарної уст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нови охорони здоров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’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я, соціального захисту населення</w:t>
            </w:r>
          </w:p>
        </w:tc>
        <w:tc>
          <w:tcPr>
            <w:tcW w:w="1418" w:type="dxa"/>
          </w:tcPr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Навчання навичкам самообслуговування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F1329B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32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Навчання навичкам:</w:t>
            </w:r>
          </w:p>
          <w:p w:rsidR="00CF05E2" w:rsidRPr="00F1329B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32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вмивання, обтирання, обмивання;</w:t>
            </w:r>
          </w:p>
          <w:p w:rsidR="00CF05E2" w:rsidRPr="00F1329B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32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вдягання, роздягання;</w:t>
            </w:r>
          </w:p>
          <w:p w:rsidR="00CF05E2" w:rsidRPr="008E5390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зміни натільної білизни;</w:t>
            </w:r>
          </w:p>
          <w:p w:rsidR="00CF05E2" w:rsidRPr="00F1329B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зміни постільної</w:t>
            </w:r>
            <w:r w:rsidRPr="00F132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білизни;</w:t>
            </w:r>
          </w:p>
          <w:p w:rsidR="00CF05E2" w:rsidRPr="00F1329B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32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користування туалетом;</w:t>
            </w:r>
          </w:p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користування гігієнічними засобами</w:t>
            </w:r>
          </w:p>
        </w:tc>
        <w:tc>
          <w:tcPr>
            <w:tcW w:w="1418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0815D3" w:rsidRPr="00885243" w:rsidRDefault="000815D3" w:rsidP="000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0815D3" w:rsidRPr="00885243" w:rsidRDefault="000815D3" w:rsidP="000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20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0,33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орнезами</w:t>
            </w:r>
            <w:proofErr w:type="spellEnd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інвалідними колясками тощо)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засобами догляду і реабілітації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Психологічна підтримка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Бесіда, спілкування, читання газет, журналів, книг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Консультація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Супроводження (супровід) отримувача соціальних послуг у поліклініку, на прогулянку тощо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Надання інформації з питань соціального захисту населення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418" w:type="dxa"/>
          </w:tcPr>
          <w:p w:rsidR="00CF05E2" w:rsidRPr="00885243" w:rsidRDefault="00D637F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815D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8807" w:type="dxa"/>
            <w:gridSpan w:val="4"/>
          </w:tcPr>
          <w:p w:rsidR="00CF05E2" w:rsidRPr="00885243" w:rsidRDefault="00CF05E2" w:rsidP="0096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Допомога в отриманні безоплатної правової допомоги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Консультування щодо отримання правової до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помоги через центри безоплатної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правової допомоги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Допомога у вигляді скерування, </w:t>
            </w:r>
            <w:proofErr w:type="spellStart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переадресації</w:t>
            </w:r>
            <w:proofErr w:type="spellEnd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супроводу до фахівця з правової допомоги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107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Допомога в оформленні документів (оформлення субсидій на квартплату і комунальні послуги)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9639" w:type="dxa"/>
            <w:gridSpan w:val="5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Відділення організації надання адресної натуральної та грошової допомоги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0,58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Косіння трави біля будинку бензиновим тримером 0,01 га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92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Косіння трави біля будинку 0,02 га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0,92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Ремонтні роботи (дрібні ремонтно-будівельні роботи біля будинку, ремонт паркану тощо)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FC607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коврів</w:t>
            </w:r>
            <w:proofErr w:type="spellEnd"/>
            <w:r w:rsidRPr="00FC607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(доріжок), чищення кухонних меблів (за потреби), прання занавісок і тюлі)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28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Миття вікон з обох боків (не більше ніж три вікна)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Заклеювання вікон (не більше ніж три вікна)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Рубання дров (2 куб. метри)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F05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F05E2" w:rsidRPr="00885243" w:rsidTr="0096262D">
        <w:tc>
          <w:tcPr>
            <w:tcW w:w="832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980" w:type="dxa"/>
          </w:tcPr>
          <w:p w:rsidR="00CF05E2" w:rsidRPr="00885243" w:rsidRDefault="00CF05E2" w:rsidP="0096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Розпилювання дров </w:t>
            </w:r>
            <w:proofErr w:type="spellStart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мотопилою</w:t>
            </w:r>
            <w:proofErr w:type="spellEnd"/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(1 куб. метр)</w:t>
            </w:r>
          </w:p>
        </w:tc>
        <w:tc>
          <w:tcPr>
            <w:tcW w:w="1418" w:type="dxa"/>
          </w:tcPr>
          <w:p w:rsidR="00CF05E2" w:rsidRPr="00885243" w:rsidRDefault="000815D3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195</w:t>
            </w:r>
            <w:r w:rsidR="00D637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  <w:r w:rsidR="00CF05E2"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110</w:t>
            </w:r>
          </w:p>
        </w:tc>
        <w:tc>
          <w:tcPr>
            <w:tcW w:w="1134" w:type="dxa"/>
          </w:tcPr>
          <w:p w:rsidR="00CF05E2" w:rsidRPr="00885243" w:rsidRDefault="00CF05E2" w:rsidP="0096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Pr="0088524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83</w:t>
            </w:r>
          </w:p>
        </w:tc>
      </w:tr>
    </w:tbl>
    <w:p w:rsidR="00CF05E2" w:rsidRPr="00885243" w:rsidRDefault="00CF05E2" w:rsidP="00CF05E2">
      <w:pPr>
        <w:widowControl w:val="0"/>
        <w:tabs>
          <w:tab w:val="left" w:pos="7088"/>
          <w:tab w:val="left" w:pos="8760"/>
          <w:tab w:val="left" w:pos="972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CF05E2" w:rsidRDefault="00CF05E2" w:rsidP="00CF05E2">
      <w:pPr>
        <w:widowControl w:val="0"/>
        <w:tabs>
          <w:tab w:val="left" w:pos="6946"/>
          <w:tab w:val="left" w:pos="8760"/>
          <w:tab w:val="left" w:pos="9720"/>
          <w:tab w:val="left" w:pos="10490"/>
        </w:tabs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F05E2" w:rsidRPr="0026311D" w:rsidRDefault="00CF05E2" w:rsidP="00CF05E2">
      <w:pPr>
        <w:widowControl w:val="0"/>
        <w:tabs>
          <w:tab w:val="left" w:pos="6946"/>
          <w:tab w:val="left" w:pos="8760"/>
          <w:tab w:val="left" w:pos="9720"/>
          <w:tab w:val="left" w:pos="10490"/>
        </w:tabs>
        <w:spacing w:after="0" w:line="240" w:lineRule="auto"/>
        <w:rPr>
          <w:rFonts w:ascii="Arial Unicode MS" w:eastAsia="Arial Unicode MS" w:hAnsi="Arial Unicode MS" w:cs="Times New Roman"/>
          <w:sz w:val="26"/>
          <w:szCs w:val="26"/>
          <w:lang w:eastAsia="ru-RU"/>
        </w:rPr>
      </w:pPr>
      <w:r w:rsidRPr="0026311D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С</w:t>
      </w:r>
      <w:r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екретар ради                                                              </w:t>
      </w:r>
      <w:r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ab/>
        <w:t>Світлана ГОРОШКО</w:t>
      </w:r>
    </w:p>
    <w:p w:rsidR="00CF05E2" w:rsidRPr="0026311D" w:rsidRDefault="00CF05E2" w:rsidP="00CF05E2">
      <w:pPr>
        <w:widowControl w:val="0"/>
        <w:spacing w:after="0" w:line="240" w:lineRule="auto"/>
        <w:rPr>
          <w:rFonts w:ascii="Arial Unicode MS" w:eastAsia="Arial Unicode MS" w:hAnsi="Arial Unicode MS" w:cs="Times New Roman"/>
          <w:sz w:val="26"/>
          <w:szCs w:val="26"/>
          <w:lang w:eastAsia="ru-RU"/>
        </w:rPr>
      </w:pPr>
    </w:p>
    <w:p w:rsidR="00CF05E2" w:rsidRPr="0026311D" w:rsidRDefault="00CF05E2" w:rsidP="00CF05E2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Тимчасово виконуючий обов’язки </w:t>
      </w:r>
    </w:p>
    <w:p w:rsidR="00CF05E2" w:rsidRPr="0026311D" w:rsidRDefault="00CF05E2" w:rsidP="00CF05E2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директора Лебединського міського </w:t>
      </w:r>
    </w:p>
    <w:p w:rsidR="00CF05E2" w:rsidRPr="0026311D" w:rsidRDefault="00CF05E2" w:rsidP="00CF05E2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територіального центру соціального </w:t>
      </w:r>
    </w:p>
    <w:p w:rsidR="00CF05E2" w:rsidRPr="00754B3B" w:rsidRDefault="00CF05E2" w:rsidP="00CF05E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обслуговування (надання соціальних послуг)</w:t>
      </w:r>
      <w:r w:rsidRPr="0026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Ніна КИЯШКО</w:t>
      </w:r>
    </w:p>
    <w:p w:rsidR="00E031B6" w:rsidRPr="00B31C91" w:rsidRDefault="00E031B6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031B6" w:rsidRPr="00B31C91" w:rsidSect="006F5DCB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8D" w:rsidRDefault="008B398D" w:rsidP="0026311D">
      <w:pPr>
        <w:spacing w:after="0" w:line="240" w:lineRule="auto"/>
      </w:pPr>
      <w:r>
        <w:separator/>
      </w:r>
    </w:p>
  </w:endnote>
  <w:endnote w:type="continuationSeparator" w:id="0">
    <w:p w:rsidR="008B398D" w:rsidRDefault="008B398D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8D" w:rsidRDefault="008B398D" w:rsidP="0026311D">
      <w:pPr>
        <w:spacing w:after="0" w:line="240" w:lineRule="auto"/>
      </w:pPr>
      <w:r>
        <w:separator/>
      </w:r>
    </w:p>
  </w:footnote>
  <w:footnote w:type="continuationSeparator" w:id="0">
    <w:p w:rsidR="008B398D" w:rsidRDefault="008B398D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3955" w:rsidRPr="006F5DCB" w:rsidRDefault="007C2A9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A3955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71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3955" w:rsidRPr="006F5DCB" w:rsidRDefault="004A3955" w:rsidP="004A3955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11D"/>
    <w:rsid w:val="00070E7F"/>
    <w:rsid w:val="000815D3"/>
    <w:rsid w:val="000A130E"/>
    <w:rsid w:val="000B01A5"/>
    <w:rsid w:val="000E7CC8"/>
    <w:rsid w:val="00114D9A"/>
    <w:rsid w:val="00142579"/>
    <w:rsid w:val="00145686"/>
    <w:rsid w:val="00155C6D"/>
    <w:rsid w:val="0015674F"/>
    <w:rsid w:val="001644DE"/>
    <w:rsid w:val="00172D45"/>
    <w:rsid w:val="00195A14"/>
    <w:rsid w:val="001B1C44"/>
    <w:rsid w:val="001C0041"/>
    <w:rsid w:val="00221B4A"/>
    <w:rsid w:val="0026311D"/>
    <w:rsid w:val="002C518A"/>
    <w:rsid w:val="002D4AD3"/>
    <w:rsid w:val="002D4E32"/>
    <w:rsid w:val="003934B8"/>
    <w:rsid w:val="00395A34"/>
    <w:rsid w:val="003B19D4"/>
    <w:rsid w:val="003B51B0"/>
    <w:rsid w:val="003B56C0"/>
    <w:rsid w:val="003D5995"/>
    <w:rsid w:val="003D630C"/>
    <w:rsid w:val="00414F2F"/>
    <w:rsid w:val="00424F8B"/>
    <w:rsid w:val="00452D56"/>
    <w:rsid w:val="00473A1A"/>
    <w:rsid w:val="00485BDF"/>
    <w:rsid w:val="0049135A"/>
    <w:rsid w:val="004A3955"/>
    <w:rsid w:val="004E2DB8"/>
    <w:rsid w:val="004E5314"/>
    <w:rsid w:val="0053776C"/>
    <w:rsid w:val="005512E3"/>
    <w:rsid w:val="005C6368"/>
    <w:rsid w:val="00604676"/>
    <w:rsid w:val="00634062"/>
    <w:rsid w:val="00640BD1"/>
    <w:rsid w:val="00641A59"/>
    <w:rsid w:val="00671F46"/>
    <w:rsid w:val="0069432A"/>
    <w:rsid w:val="006B686D"/>
    <w:rsid w:val="006C2896"/>
    <w:rsid w:val="006E7C27"/>
    <w:rsid w:val="006F5DCB"/>
    <w:rsid w:val="00720AAA"/>
    <w:rsid w:val="00740503"/>
    <w:rsid w:val="00754B3B"/>
    <w:rsid w:val="0078299A"/>
    <w:rsid w:val="007C2A9F"/>
    <w:rsid w:val="00803DD2"/>
    <w:rsid w:val="00853A19"/>
    <w:rsid w:val="0086091A"/>
    <w:rsid w:val="00862873"/>
    <w:rsid w:val="0086448B"/>
    <w:rsid w:val="00885243"/>
    <w:rsid w:val="008B398D"/>
    <w:rsid w:val="008D09B1"/>
    <w:rsid w:val="008E5390"/>
    <w:rsid w:val="008F36A0"/>
    <w:rsid w:val="0091308A"/>
    <w:rsid w:val="009303B4"/>
    <w:rsid w:val="009519CE"/>
    <w:rsid w:val="00960FEE"/>
    <w:rsid w:val="009B242D"/>
    <w:rsid w:val="009C41A9"/>
    <w:rsid w:val="009D6533"/>
    <w:rsid w:val="009F3DEC"/>
    <w:rsid w:val="00A04DE1"/>
    <w:rsid w:val="00A241A4"/>
    <w:rsid w:val="00A82576"/>
    <w:rsid w:val="00A95208"/>
    <w:rsid w:val="00AB3DEE"/>
    <w:rsid w:val="00B31C91"/>
    <w:rsid w:val="00B34075"/>
    <w:rsid w:val="00B4242A"/>
    <w:rsid w:val="00B47145"/>
    <w:rsid w:val="00B61C27"/>
    <w:rsid w:val="00BB5706"/>
    <w:rsid w:val="00BB58A9"/>
    <w:rsid w:val="00BF33BD"/>
    <w:rsid w:val="00BF5ABB"/>
    <w:rsid w:val="00C33F51"/>
    <w:rsid w:val="00C961DB"/>
    <w:rsid w:val="00CF05E2"/>
    <w:rsid w:val="00D03D11"/>
    <w:rsid w:val="00D32E0C"/>
    <w:rsid w:val="00D43975"/>
    <w:rsid w:val="00D45698"/>
    <w:rsid w:val="00D61EB0"/>
    <w:rsid w:val="00D637F2"/>
    <w:rsid w:val="00D810D0"/>
    <w:rsid w:val="00D91CB5"/>
    <w:rsid w:val="00DA1366"/>
    <w:rsid w:val="00DC09E8"/>
    <w:rsid w:val="00DC3B99"/>
    <w:rsid w:val="00E031B6"/>
    <w:rsid w:val="00E07B0D"/>
    <w:rsid w:val="00E70A9E"/>
    <w:rsid w:val="00EC29AE"/>
    <w:rsid w:val="00EE4F39"/>
    <w:rsid w:val="00F1329B"/>
    <w:rsid w:val="00F5767E"/>
    <w:rsid w:val="00F9089B"/>
    <w:rsid w:val="00F972E5"/>
    <w:rsid w:val="00FC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0145-3F96-4AC6-A8C0-C1B3D12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Admin</cp:lastModifiedBy>
  <cp:revision>2</cp:revision>
  <cp:lastPrinted>2026-01-22T07:08:00Z</cp:lastPrinted>
  <dcterms:created xsi:type="dcterms:W3CDTF">2026-01-22T09:02:00Z</dcterms:created>
  <dcterms:modified xsi:type="dcterms:W3CDTF">2026-01-22T09:02:00Z</dcterms:modified>
</cp:coreProperties>
</file>